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29CA6" w14:textId="5A198DF6" w:rsidR="00266EB9" w:rsidRDefault="00E62093" w:rsidP="006B0C61">
      <w:pPr>
        <w:spacing w:before="100" w:beforeAutospacing="1" w:after="80"/>
        <w:rPr>
          <w:rFonts w:ascii="Arial" w:hAnsi="Arial" w:cs="Arial"/>
          <w:b/>
          <w:sz w:val="22"/>
          <w:szCs w:val="22"/>
        </w:rPr>
      </w:pPr>
      <w:r w:rsidRPr="00E62093">
        <w:rPr>
          <w:rFonts w:ascii="Arial" w:hAnsi="Arial" w:cs="Arial"/>
          <w:b/>
          <w:sz w:val="22"/>
          <w:szCs w:val="22"/>
        </w:rPr>
        <w:t>Central America—Earthquakes &amp; Tectonics</w:t>
      </w:r>
      <w:r>
        <w:rPr>
          <w:rFonts w:ascii="Arial" w:hAnsi="Arial" w:cs="Arial"/>
          <w:b/>
          <w:sz w:val="22"/>
          <w:szCs w:val="22"/>
        </w:rPr>
        <w:t xml:space="preserve">   NARRATION</w:t>
      </w:r>
      <w:r w:rsidR="005B07C9">
        <w:rPr>
          <w:rFonts w:ascii="Arial" w:hAnsi="Arial" w:cs="Arial"/>
          <w:b/>
          <w:sz w:val="22"/>
          <w:szCs w:val="22"/>
        </w:rPr>
        <w:t xml:space="preserve"> </w:t>
      </w:r>
      <w:r w:rsidR="009E4AD0">
        <w:rPr>
          <w:rFonts w:ascii="Arial" w:hAnsi="Arial" w:cs="Arial"/>
          <w:b/>
          <w:sz w:val="22"/>
          <w:szCs w:val="22"/>
        </w:rPr>
        <w:t>for:</w:t>
      </w:r>
    </w:p>
    <w:p w14:paraId="480099D0" w14:textId="0CFDC4C4" w:rsidR="009E4AD0" w:rsidRPr="009E4AD0" w:rsidRDefault="009E4AD0" w:rsidP="009E4AD0">
      <w:hyperlink r:id="rId4" w:history="1">
        <w:r>
          <w:rPr>
            <w:rStyle w:val="Hyperlink"/>
          </w:rPr>
          <w:t>https://www.iris.edu/hq/inclass/animation/637</w:t>
        </w:r>
      </w:hyperlink>
      <w:bookmarkStart w:id="0" w:name="_GoBack"/>
      <w:bookmarkEnd w:id="0"/>
    </w:p>
    <w:p w14:paraId="3BF03B8A" w14:textId="22DBE79C" w:rsidR="00326B76" w:rsidRPr="00927DAD" w:rsidRDefault="00CB57A6" w:rsidP="00927DAD">
      <w:pPr>
        <w:spacing w:before="100" w:beforeAutospacing="1" w:after="120"/>
        <w:rPr>
          <w:color w:val="FF0000"/>
          <w:sz w:val="22"/>
          <w:szCs w:val="22"/>
        </w:rPr>
      </w:pPr>
      <w:r w:rsidRPr="006B0C61">
        <w:rPr>
          <w:rFonts w:ascii="Arial" w:hAnsi="Arial" w:cs="Arial"/>
          <w:sz w:val="22"/>
          <w:szCs w:val="22"/>
        </w:rPr>
        <w:t>C</w:t>
      </w:r>
      <w:r w:rsidRPr="006B0C61">
        <w:rPr>
          <w:sz w:val="22"/>
          <w:szCs w:val="22"/>
        </w:rPr>
        <w:t xml:space="preserve">entral America lies along </w:t>
      </w:r>
      <w:r w:rsidR="00B13785" w:rsidRPr="006B0C61">
        <w:rPr>
          <w:sz w:val="22"/>
          <w:szCs w:val="22"/>
        </w:rPr>
        <w:t xml:space="preserve">an </w:t>
      </w:r>
      <w:r w:rsidRPr="006B0C61">
        <w:rPr>
          <w:sz w:val="22"/>
          <w:szCs w:val="22"/>
        </w:rPr>
        <w:t xml:space="preserve">eastern </w:t>
      </w:r>
      <w:r w:rsidR="00B13785" w:rsidRPr="006B0C61">
        <w:rPr>
          <w:sz w:val="22"/>
          <w:szCs w:val="22"/>
        </w:rPr>
        <w:t xml:space="preserve">segment </w:t>
      </w:r>
      <w:r w:rsidRPr="006B0C61">
        <w:rPr>
          <w:sz w:val="22"/>
          <w:szCs w:val="22"/>
        </w:rPr>
        <w:t xml:space="preserve">of </w:t>
      </w:r>
      <w:r w:rsidR="00B13785" w:rsidRPr="006B0C61">
        <w:rPr>
          <w:sz w:val="22"/>
          <w:szCs w:val="22"/>
        </w:rPr>
        <w:t xml:space="preserve">the </w:t>
      </w:r>
      <w:r w:rsidRPr="006B0C61">
        <w:rPr>
          <w:sz w:val="22"/>
          <w:szCs w:val="22"/>
        </w:rPr>
        <w:t>seismically and volcanically active circum-Pacific “Ring of Fire”.</w:t>
      </w:r>
      <w:r w:rsidR="00813DF6" w:rsidRPr="006B0C61">
        <w:rPr>
          <w:sz w:val="22"/>
          <w:szCs w:val="22"/>
        </w:rPr>
        <w:t xml:space="preserve"> </w:t>
      </w:r>
      <w:r w:rsidRPr="006B0C61">
        <w:rPr>
          <w:sz w:val="22"/>
          <w:szCs w:val="22"/>
        </w:rPr>
        <w:t>The North American Plate moves west-southwest with respect to the Carib</w:t>
      </w:r>
      <w:r w:rsidRPr="006B0C61">
        <w:rPr>
          <w:i/>
          <w:sz w:val="22"/>
          <w:szCs w:val="22"/>
          <w:u w:val="single"/>
        </w:rPr>
        <w:t>be</w:t>
      </w:r>
      <w:r w:rsidRPr="006B0C61">
        <w:rPr>
          <w:sz w:val="22"/>
          <w:szCs w:val="22"/>
        </w:rPr>
        <w:t>an Plate along</w:t>
      </w:r>
      <w:r w:rsidR="006B0C61" w:rsidRPr="006B0C61">
        <w:rPr>
          <w:sz w:val="22"/>
          <w:szCs w:val="22"/>
        </w:rPr>
        <w:t xml:space="preserve"> the Motagua–</w:t>
      </w:r>
      <w:r w:rsidRPr="006B0C61">
        <w:rPr>
          <w:sz w:val="22"/>
          <w:szCs w:val="22"/>
        </w:rPr>
        <w:t>Swan Islands left-lateral transform plate boundary.</w:t>
      </w:r>
      <w:r w:rsidR="00906D06">
        <w:rPr>
          <w:sz w:val="22"/>
          <w:szCs w:val="22"/>
        </w:rPr>
        <w:t xml:space="preserve"> </w:t>
      </w:r>
      <w:r w:rsidR="006F6422" w:rsidRPr="006B0C61">
        <w:rPr>
          <w:bCs/>
          <w:sz w:val="22"/>
          <w:szCs w:val="22"/>
        </w:rPr>
        <w:t>On the west, the Cocos Plate subducts beneath the Carib</w:t>
      </w:r>
      <w:r w:rsidR="006B0C61" w:rsidRPr="006B0C61">
        <w:rPr>
          <w:i/>
          <w:sz w:val="22"/>
          <w:szCs w:val="22"/>
          <w:u w:val="single"/>
        </w:rPr>
        <w:t>be</w:t>
      </w:r>
      <w:r w:rsidR="006F6422" w:rsidRPr="006B0C61">
        <w:rPr>
          <w:bCs/>
          <w:sz w:val="22"/>
          <w:szCs w:val="22"/>
        </w:rPr>
        <w:t>an Plate producing hundreds of earthquakes every year</w:t>
      </w:r>
      <w:r w:rsidR="006F6422" w:rsidRPr="006B0C61" w:rsidDel="00F26D83">
        <w:rPr>
          <w:bCs/>
          <w:sz w:val="22"/>
          <w:szCs w:val="22"/>
        </w:rPr>
        <w:t xml:space="preserve"> </w:t>
      </w:r>
      <w:r w:rsidR="006F6422" w:rsidRPr="006B0C61">
        <w:rPr>
          <w:bCs/>
          <w:sz w:val="22"/>
          <w:szCs w:val="22"/>
        </w:rPr>
        <w:t>and stunning volcanoes that loom over the region.</w:t>
      </w:r>
      <w:r w:rsidRPr="006B0C61">
        <w:rPr>
          <w:sz w:val="22"/>
          <w:szCs w:val="22"/>
        </w:rPr>
        <w:t xml:space="preserve"> </w:t>
      </w:r>
      <w:r w:rsidR="00BC02FC" w:rsidRPr="006B0C61">
        <w:rPr>
          <w:sz w:val="22"/>
          <w:szCs w:val="22"/>
        </w:rPr>
        <w:t>N</w:t>
      </w:r>
      <w:r w:rsidRPr="006B0C61">
        <w:rPr>
          <w:sz w:val="22"/>
          <w:szCs w:val="22"/>
        </w:rPr>
        <w:t xml:space="preserve">early 50 million people </w:t>
      </w:r>
      <w:r w:rsidR="00BC02FC" w:rsidRPr="006B0C61">
        <w:rPr>
          <w:sz w:val="22"/>
          <w:szCs w:val="22"/>
        </w:rPr>
        <w:t xml:space="preserve">are </w:t>
      </w:r>
      <w:r w:rsidRPr="006B0C61">
        <w:rPr>
          <w:sz w:val="22"/>
          <w:szCs w:val="22"/>
        </w:rPr>
        <w:t xml:space="preserve">concentrated along </w:t>
      </w:r>
      <w:r w:rsidR="00BC02FC" w:rsidRPr="006B0C61">
        <w:rPr>
          <w:sz w:val="22"/>
          <w:szCs w:val="22"/>
        </w:rPr>
        <w:t xml:space="preserve">this </w:t>
      </w:r>
      <w:r w:rsidRPr="006B0C61">
        <w:rPr>
          <w:sz w:val="22"/>
          <w:szCs w:val="22"/>
        </w:rPr>
        <w:t>fertile volcanic belt</w:t>
      </w:r>
      <w:r w:rsidR="007C1B77" w:rsidRPr="006B0C61">
        <w:rPr>
          <w:sz w:val="22"/>
          <w:szCs w:val="22"/>
        </w:rPr>
        <w:t xml:space="preserve"> where</w:t>
      </w:r>
      <w:r w:rsidR="00603C94" w:rsidRPr="006B0C61">
        <w:rPr>
          <w:sz w:val="22"/>
          <w:szCs w:val="22"/>
        </w:rPr>
        <w:t>, over the past century,</w:t>
      </w:r>
      <w:r w:rsidRPr="006B0C61">
        <w:rPr>
          <w:sz w:val="22"/>
          <w:szCs w:val="22"/>
        </w:rPr>
        <w:t xml:space="preserve"> </w:t>
      </w:r>
      <w:r w:rsidR="00AF53B3" w:rsidRPr="006B0C61">
        <w:rPr>
          <w:sz w:val="22"/>
          <w:szCs w:val="22"/>
        </w:rPr>
        <w:t>transform fault</w:t>
      </w:r>
      <w:r w:rsidR="004A73F8" w:rsidRPr="006B0C61">
        <w:rPr>
          <w:sz w:val="22"/>
          <w:szCs w:val="22"/>
        </w:rPr>
        <w:t>s</w:t>
      </w:r>
      <w:r w:rsidR="00AF53B3" w:rsidRPr="006B0C61">
        <w:rPr>
          <w:sz w:val="22"/>
          <w:szCs w:val="22"/>
        </w:rPr>
        <w:t xml:space="preserve"> and </w:t>
      </w:r>
      <w:r w:rsidRPr="006B0C61">
        <w:rPr>
          <w:sz w:val="22"/>
          <w:szCs w:val="22"/>
        </w:rPr>
        <w:t xml:space="preserve">shallow </w:t>
      </w:r>
      <w:r w:rsidR="005B07C9" w:rsidRPr="006B0C61">
        <w:rPr>
          <w:i/>
          <w:sz w:val="22"/>
          <w:szCs w:val="22"/>
        </w:rPr>
        <w:t>INTRA</w:t>
      </w:r>
      <w:r w:rsidR="00824D53" w:rsidRPr="006B0C61">
        <w:rPr>
          <w:i/>
          <w:sz w:val="22"/>
          <w:szCs w:val="22"/>
        </w:rPr>
        <w:t>-</w:t>
      </w:r>
      <w:r w:rsidR="00603C94" w:rsidRPr="006B0C61">
        <w:rPr>
          <w:sz w:val="22"/>
          <w:szCs w:val="22"/>
        </w:rPr>
        <w:t xml:space="preserve">plate </w:t>
      </w:r>
      <w:r w:rsidRPr="006B0C61">
        <w:rPr>
          <w:sz w:val="22"/>
          <w:szCs w:val="22"/>
        </w:rPr>
        <w:t xml:space="preserve">earthquakes </w:t>
      </w:r>
      <w:r w:rsidR="00CF4A5E" w:rsidRPr="006B0C61">
        <w:rPr>
          <w:sz w:val="22"/>
          <w:szCs w:val="22"/>
        </w:rPr>
        <w:t xml:space="preserve">have </w:t>
      </w:r>
      <w:r w:rsidR="00AF53B3" w:rsidRPr="006B0C61">
        <w:rPr>
          <w:sz w:val="22"/>
          <w:szCs w:val="22"/>
        </w:rPr>
        <w:t>had</w:t>
      </w:r>
      <w:r w:rsidR="00603C94" w:rsidRPr="006B0C61">
        <w:rPr>
          <w:sz w:val="22"/>
          <w:szCs w:val="22"/>
        </w:rPr>
        <w:t xml:space="preserve"> more</w:t>
      </w:r>
      <w:r w:rsidR="007C1B77" w:rsidRPr="006B0C61">
        <w:rPr>
          <w:sz w:val="22"/>
          <w:szCs w:val="22"/>
        </w:rPr>
        <w:t xml:space="preserve"> human </w:t>
      </w:r>
      <w:r w:rsidR="00603C94" w:rsidRPr="006B0C61">
        <w:rPr>
          <w:sz w:val="22"/>
          <w:szCs w:val="22"/>
        </w:rPr>
        <w:t>impact than have subduction zone earthquakes</w:t>
      </w:r>
      <w:r w:rsidR="00BB5F0A" w:rsidRPr="006B0C61">
        <w:rPr>
          <w:color w:val="FF0000"/>
          <w:sz w:val="22"/>
          <w:szCs w:val="22"/>
        </w:rPr>
        <w:t>.</w:t>
      </w:r>
      <w:r w:rsidR="00603C94" w:rsidRPr="006B0C61">
        <w:rPr>
          <w:color w:val="FF0000"/>
          <w:sz w:val="22"/>
          <w:szCs w:val="22"/>
        </w:rPr>
        <w:t xml:space="preserve"> </w:t>
      </w:r>
      <w:r w:rsidR="00493B89">
        <w:rPr>
          <w:color w:val="FF0000"/>
          <w:sz w:val="22"/>
          <w:szCs w:val="22"/>
        </w:rPr>
        <w:t xml:space="preserve"> </w:t>
      </w:r>
    </w:p>
    <w:p w14:paraId="5626CDA6" w14:textId="0FFB64B6" w:rsidR="00C03BCB" w:rsidRPr="006B0C61" w:rsidRDefault="001D7F1F" w:rsidP="00927DAD">
      <w:pPr>
        <w:spacing w:before="100" w:beforeAutospacing="1" w:after="120"/>
        <w:rPr>
          <w:sz w:val="22"/>
          <w:szCs w:val="22"/>
        </w:rPr>
      </w:pPr>
      <w:r w:rsidRPr="006B0C61">
        <w:rPr>
          <w:sz w:val="22"/>
          <w:szCs w:val="22"/>
        </w:rPr>
        <w:t>To understand why</w:t>
      </w:r>
      <w:r w:rsidR="00AF53B3" w:rsidRPr="006B0C61">
        <w:rPr>
          <w:sz w:val="22"/>
          <w:szCs w:val="22"/>
        </w:rPr>
        <w:t xml:space="preserve">, let’s </w:t>
      </w:r>
      <w:r w:rsidRPr="006B0C61">
        <w:rPr>
          <w:sz w:val="22"/>
          <w:szCs w:val="22"/>
        </w:rPr>
        <w:t xml:space="preserve">first </w:t>
      </w:r>
      <w:r w:rsidR="00AF53B3" w:rsidRPr="006B0C61">
        <w:rPr>
          <w:sz w:val="22"/>
          <w:szCs w:val="22"/>
        </w:rPr>
        <w:t>examine earthquakes in the Cocos–Carib</w:t>
      </w:r>
      <w:r w:rsidR="005F49F8" w:rsidRPr="006B0C61">
        <w:rPr>
          <w:i/>
          <w:sz w:val="22"/>
          <w:szCs w:val="22"/>
          <w:u w:val="single"/>
        </w:rPr>
        <w:t>be</w:t>
      </w:r>
      <w:r w:rsidR="00AF53B3" w:rsidRPr="006B0C61">
        <w:rPr>
          <w:sz w:val="22"/>
          <w:szCs w:val="22"/>
        </w:rPr>
        <w:t>an subduction zone.</w:t>
      </w:r>
      <w:r w:rsidR="006E1F53">
        <w:rPr>
          <w:sz w:val="22"/>
          <w:szCs w:val="22"/>
        </w:rPr>
        <w:t xml:space="preserve"> </w:t>
      </w:r>
      <w:r w:rsidR="006B0C61">
        <w:rPr>
          <w:sz w:val="22"/>
          <w:szCs w:val="22"/>
        </w:rPr>
        <w:br/>
      </w:r>
      <w:r w:rsidRPr="006B0C61">
        <w:rPr>
          <w:sz w:val="22"/>
          <w:szCs w:val="22"/>
        </w:rPr>
        <w:t xml:space="preserve">Since 1970, there </w:t>
      </w:r>
      <w:r w:rsidR="00CB57A6" w:rsidRPr="006B0C61">
        <w:rPr>
          <w:sz w:val="22"/>
          <w:szCs w:val="22"/>
        </w:rPr>
        <w:t xml:space="preserve">have been </w:t>
      </w:r>
      <w:r w:rsidRPr="006B0C61">
        <w:rPr>
          <w:sz w:val="22"/>
          <w:szCs w:val="22"/>
        </w:rPr>
        <w:t>13</w:t>
      </w:r>
      <w:r w:rsidR="00CB57A6" w:rsidRPr="006B0C61">
        <w:rPr>
          <w:sz w:val="22"/>
          <w:szCs w:val="22"/>
        </w:rPr>
        <w:t xml:space="preserve"> major </w:t>
      </w:r>
      <w:r w:rsidRPr="006B0C61">
        <w:rPr>
          <w:sz w:val="22"/>
          <w:szCs w:val="22"/>
        </w:rPr>
        <w:t xml:space="preserve">magnitude 7 </w:t>
      </w:r>
      <w:r w:rsidR="00CB57A6" w:rsidRPr="006B0C61">
        <w:rPr>
          <w:sz w:val="22"/>
          <w:szCs w:val="22"/>
        </w:rPr>
        <w:t>earthquakes</w:t>
      </w:r>
      <w:r w:rsidR="003831ED" w:rsidRPr="006B0C61">
        <w:rPr>
          <w:sz w:val="22"/>
          <w:szCs w:val="22"/>
        </w:rPr>
        <w:t xml:space="preserve"> </w:t>
      </w:r>
      <w:r w:rsidRPr="006B0C61">
        <w:rPr>
          <w:sz w:val="22"/>
          <w:szCs w:val="22"/>
        </w:rPr>
        <w:t>on or near the megathrust plate boundary</w:t>
      </w:r>
      <w:r w:rsidR="006B0C61">
        <w:rPr>
          <w:sz w:val="22"/>
          <w:szCs w:val="22"/>
        </w:rPr>
        <w:t>,</w:t>
      </w:r>
      <w:r w:rsidRPr="006B0C61">
        <w:rPr>
          <w:sz w:val="22"/>
          <w:szCs w:val="22"/>
        </w:rPr>
        <w:t xml:space="preserve"> but there have been no great events of magnitude 8 or larger </w:t>
      </w:r>
      <w:r w:rsidR="003831ED" w:rsidRPr="006B0C61">
        <w:rPr>
          <w:sz w:val="22"/>
          <w:szCs w:val="22"/>
        </w:rPr>
        <w:t>since 1900</w:t>
      </w:r>
      <w:r w:rsidR="00CB57A6" w:rsidRPr="006B0C61">
        <w:rPr>
          <w:sz w:val="22"/>
          <w:szCs w:val="22"/>
        </w:rPr>
        <w:t>.</w:t>
      </w:r>
      <w:r w:rsidRPr="006B0C61">
        <w:rPr>
          <w:sz w:val="22"/>
          <w:szCs w:val="22"/>
        </w:rPr>
        <w:t xml:space="preserve"> </w:t>
      </w:r>
      <w:r w:rsidR="00493B89">
        <w:rPr>
          <w:sz w:val="22"/>
          <w:szCs w:val="22"/>
        </w:rPr>
        <w:t xml:space="preserve"> </w:t>
      </w:r>
      <w:r w:rsidR="00FB41D6" w:rsidRPr="006B0C61">
        <w:rPr>
          <w:sz w:val="22"/>
          <w:szCs w:val="22"/>
        </w:rPr>
        <w:t xml:space="preserve">In cross section, we see that shallow earthquakes </w:t>
      </w:r>
      <w:r w:rsidR="00582384" w:rsidRPr="006B0C61">
        <w:rPr>
          <w:sz w:val="22"/>
          <w:szCs w:val="22"/>
        </w:rPr>
        <w:t xml:space="preserve">occur along and inland from the plate boundary </w:t>
      </w:r>
      <w:r w:rsidR="003A6F64" w:rsidRPr="006B0C61">
        <w:rPr>
          <w:sz w:val="22"/>
          <w:szCs w:val="22"/>
        </w:rPr>
        <w:t>while</w:t>
      </w:r>
      <w:r w:rsidR="00582384" w:rsidRPr="006B0C61">
        <w:rPr>
          <w:sz w:val="22"/>
          <w:szCs w:val="22"/>
        </w:rPr>
        <w:t xml:space="preserve"> deeper earthquakes occu</w:t>
      </w:r>
      <w:r w:rsidR="003A6F64" w:rsidRPr="006B0C61">
        <w:rPr>
          <w:sz w:val="22"/>
          <w:szCs w:val="22"/>
        </w:rPr>
        <w:t>r</w:t>
      </w:r>
      <w:r w:rsidR="00582384" w:rsidRPr="006B0C61">
        <w:rPr>
          <w:sz w:val="22"/>
          <w:szCs w:val="22"/>
        </w:rPr>
        <w:t xml:space="preserve"> only within the Cocos Plate.</w:t>
      </w:r>
      <w:r w:rsidR="00860E56">
        <w:rPr>
          <w:sz w:val="22"/>
          <w:szCs w:val="22"/>
        </w:rPr>
        <w:t xml:space="preserve"> </w:t>
      </w:r>
      <w:r w:rsidR="009E32FB" w:rsidRPr="006B0C61">
        <w:rPr>
          <w:sz w:val="22"/>
          <w:szCs w:val="22"/>
        </w:rPr>
        <w:t>Major earthquakes generally occur along the plate boundary at depths of 20 km to 60 km.</w:t>
      </w:r>
      <w:r w:rsidR="00B45DF1">
        <w:rPr>
          <w:sz w:val="22"/>
          <w:szCs w:val="22"/>
        </w:rPr>
        <w:t xml:space="preserve"> </w:t>
      </w:r>
      <w:r w:rsidR="009E32FB" w:rsidRPr="006B0C61">
        <w:rPr>
          <w:sz w:val="22"/>
          <w:szCs w:val="22"/>
        </w:rPr>
        <w:t xml:space="preserve">Ground shaking is strongly controlled by distance of an earthquake from an observing location. </w:t>
      </w:r>
      <w:r w:rsidR="00493B89">
        <w:rPr>
          <w:sz w:val="22"/>
          <w:szCs w:val="22"/>
        </w:rPr>
        <w:t xml:space="preserve"> </w:t>
      </w:r>
      <w:r w:rsidR="009E32FB" w:rsidRPr="006B0C61">
        <w:rPr>
          <w:sz w:val="22"/>
          <w:szCs w:val="22"/>
        </w:rPr>
        <w:t xml:space="preserve">A magnitude </w:t>
      </w:r>
      <w:r w:rsidR="009E32FB" w:rsidRPr="006B0C61">
        <w:rPr>
          <w:rFonts w:eastAsiaTheme="minorHAnsi"/>
          <w:sz w:val="22"/>
          <w:szCs w:val="22"/>
        </w:rPr>
        <w:t xml:space="preserve">7.4 </w:t>
      </w:r>
      <w:r w:rsidR="009E32FB" w:rsidRPr="006B0C61">
        <w:rPr>
          <w:sz w:val="22"/>
          <w:szCs w:val="22"/>
        </w:rPr>
        <w:t>earthquake</w:t>
      </w:r>
      <w:r w:rsidR="009E32FB" w:rsidRPr="006B0C61">
        <w:rPr>
          <w:rFonts w:eastAsiaTheme="minorHAnsi"/>
          <w:sz w:val="22"/>
          <w:szCs w:val="22"/>
        </w:rPr>
        <w:t xml:space="preserve"> occurring offshore at 20 km depth will cause Very Strong shaking at </w:t>
      </w:r>
      <w:r w:rsidR="009E32FB" w:rsidRPr="006B0C61">
        <w:rPr>
          <w:sz w:val="22"/>
          <w:szCs w:val="22"/>
        </w:rPr>
        <w:t xml:space="preserve">the </w:t>
      </w:r>
      <w:r w:rsidR="009E32FB" w:rsidRPr="006B0C61">
        <w:rPr>
          <w:rFonts w:eastAsiaTheme="minorHAnsi"/>
          <w:sz w:val="22"/>
          <w:szCs w:val="22"/>
        </w:rPr>
        <w:t xml:space="preserve">coast </w:t>
      </w:r>
      <w:r w:rsidR="00860E56">
        <w:rPr>
          <w:rFonts w:eastAsiaTheme="minorHAnsi"/>
          <w:sz w:val="22"/>
          <w:szCs w:val="22"/>
        </w:rPr>
        <w:t xml:space="preserve"> </w:t>
      </w:r>
      <w:r w:rsidR="009E32FB" w:rsidRPr="006B0C61">
        <w:rPr>
          <w:rFonts w:eastAsiaTheme="minorHAnsi"/>
          <w:sz w:val="22"/>
          <w:szCs w:val="22"/>
        </w:rPr>
        <w:t>but only Light shaking along the volcanic arc where population centers are located.</w:t>
      </w:r>
      <w:r w:rsidR="00860E56">
        <w:rPr>
          <w:rFonts w:eastAsiaTheme="minorHAnsi"/>
          <w:sz w:val="22"/>
          <w:szCs w:val="22"/>
        </w:rPr>
        <w:t xml:space="preserve"> </w:t>
      </w:r>
      <w:r w:rsidR="009E32FB" w:rsidRPr="006B0C61">
        <w:rPr>
          <w:rFonts w:eastAsiaTheme="minorHAnsi"/>
          <w:sz w:val="22"/>
          <w:szCs w:val="22"/>
        </w:rPr>
        <w:t xml:space="preserve">The same </w:t>
      </w:r>
      <w:r w:rsidR="009E32FB" w:rsidRPr="006B0C61">
        <w:rPr>
          <w:sz w:val="22"/>
          <w:szCs w:val="22"/>
        </w:rPr>
        <w:t xml:space="preserve">magnitude </w:t>
      </w:r>
      <w:r w:rsidR="009E32FB" w:rsidRPr="006B0C61">
        <w:rPr>
          <w:rFonts w:eastAsiaTheme="minorHAnsi"/>
          <w:sz w:val="22"/>
          <w:szCs w:val="22"/>
        </w:rPr>
        <w:t xml:space="preserve">7.4 </w:t>
      </w:r>
      <w:r w:rsidR="009E32FB" w:rsidRPr="006B0C61">
        <w:rPr>
          <w:sz w:val="22"/>
          <w:szCs w:val="22"/>
        </w:rPr>
        <w:t>earthquake</w:t>
      </w:r>
      <w:r w:rsidR="009E32FB" w:rsidRPr="006B0C61">
        <w:rPr>
          <w:rFonts w:eastAsiaTheme="minorHAnsi"/>
          <w:sz w:val="22"/>
          <w:szCs w:val="22"/>
        </w:rPr>
        <w:t xml:space="preserve"> occurring beneath the coast at 60 km depth will also cause Very Strong shaking at </w:t>
      </w:r>
      <w:r w:rsidR="005F49F8" w:rsidRPr="006B0C61">
        <w:rPr>
          <w:rFonts w:eastAsiaTheme="minorHAnsi"/>
          <w:sz w:val="22"/>
          <w:szCs w:val="22"/>
        </w:rPr>
        <w:t xml:space="preserve">the </w:t>
      </w:r>
      <w:r w:rsidR="009E32FB" w:rsidRPr="006B0C61">
        <w:rPr>
          <w:rFonts w:eastAsiaTheme="minorHAnsi"/>
          <w:sz w:val="22"/>
          <w:szCs w:val="22"/>
        </w:rPr>
        <w:t>coast</w:t>
      </w:r>
      <w:r w:rsidR="00860E56">
        <w:rPr>
          <w:rFonts w:eastAsiaTheme="minorHAnsi"/>
          <w:sz w:val="22"/>
          <w:szCs w:val="22"/>
        </w:rPr>
        <w:t xml:space="preserve"> </w:t>
      </w:r>
      <w:r w:rsidR="009E32FB" w:rsidRPr="006B0C61">
        <w:rPr>
          <w:rFonts w:eastAsiaTheme="minorHAnsi"/>
          <w:sz w:val="22"/>
          <w:szCs w:val="22"/>
        </w:rPr>
        <w:t>but intensity will decrease to Moderate shaking along the populated volcanic arc.</w:t>
      </w:r>
      <w:r w:rsidR="009E32FB" w:rsidRPr="006B0C61">
        <w:rPr>
          <w:sz w:val="22"/>
          <w:szCs w:val="22"/>
        </w:rPr>
        <w:t xml:space="preserve"> </w:t>
      </w:r>
      <w:r w:rsidR="003263DC" w:rsidRPr="006B0C61">
        <w:rPr>
          <w:sz w:val="22"/>
          <w:szCs w:val="22"/>
        </w:rPr>
        <w:t xml:space="preserve">In 2001, a magnitude 7.7 earthquake </w:t>
      </w:r>
      <w:r w:rsidR="00066C6D" w:rsidRPr="006B0C61">
        <w:rPr>
          <w:sz w:val="22"/>
          <w:szCs w:val="22"/>
        </w:rPr>
        <w:t xml:space="preserve">occurred </w:t>
      </w:r>
      <w:r w:rsidR="00F4485A" w:rsidRPr="006B0C61">
        <w:rPr>
          <w:sz w:val="22"/>
          <w:szCs w:val="22"/>
        </w:rPr>
        <w:t>offshore</w:t>
      </w:r>
      <w:r w:rsidR="003263DC" w:rsidRPr="006B0C61">
        <w:rPr>
          <w:sz w:val="22"/>
          <w:szCs w:val="22"/>
        </w:rPr>
        <w:t xml:space="preserve"> of El Salvador.</w:t>
      </w:r>
      <w:r w:rsidR="00066C6D" w:rsidRPr="006B0C61">
        <w:rPr>
          <w:sz w:val="22"/>
          <w:szCs w:val="22"/>
        </w:rPr>
        <w:t xml:space="preserve"> </w:t>
      </w:r>
      <w:r w:rsidR="00746C19" w:rsidRPr="006B0C61">
        <w:rPr>
          <w:sz w:val="22"/>
          <w:szCs w:val="22"/>
        </w:rPr>
        <w:t xml:space="preserve">Extension </w:t>
      </w:r>
      <w:r w:rsidR="00066C6D" w:rsidRPr="006B0C61">
        <w:rPr>
          <w:sz w:val="22"/>
          <w:szCs w:val="22"/>
        </w:rPr>
        <w:t xml:space="preserve">in the upper part of the Cocos Plate </w:t>
      </w:r>
      <w:r w:rsidR="002B2BDD" w:rsidRPr="006B0C61">
        <w:rPr>
          <w:sz w:val="22"/>
          <w:szCs w:val="22"/>
        </w:rPr>
        <w:t xml:space="preserve">where </w:t>
      </w:r>
      <w:r w:rsidR="00066C6D" w:rsidRPr="006B0C61">
        <w:rPr>
          <w:sz w:val="22"/>
          <w:szCs w:val="22"/>
        </w:rPr>
        <w:t xml:space="preserve">it bends </w:t>
      </w:r>
      <w:r w:rsidR="007F7B85" w:rsidRPr="006B0C61">
        <w:rPr>
          <w:sz w:val="22"/>
          <w:szCs w:val="22"/>
        </w:rPr>
        <w:t>resulted in a</w:t>
      </w:r>
      <w:r w:rsidR="00746C19" w:rsidRPr="006B0C61">
        <w:rPr>
          <w:sz w:val="22"/>
          <w:szCs w:val="22"/>
        </w:rPr>
        <w:t xml:space="preserve"> normal fault</w:t>
      </w:r>
      <w:r w:rsidR="007F7B85" w:rsidRPr="006B0C61">
        <w:rPr>
          <w:sz w:val="22"/>
          <w:szCs w:val="22"/>
        </w:rPr>
        <w:t xml:space="preserve"> rupture that propagated</w:t>
      </w:r>
      <w:r w:rsidR="00066C6D" w:rsidRPr="006B0C61">
        <w:rPr>
          <w:sz w:val="22"/>
          <w:szCs w:val="22"/>
        </w:rPr>
        <w:t xml:space="preserve"> from</w:t>
      </w:r>
      <w:r w:rsidR="008E5FB3" w:rsidRPr="006B0C61">
        <w:rPr>
          <w:sz w:val="22"/>
          <w:szCs w:val="22"/>
        </w:rPr>
        <w:t xml:space="preserve"> </w:t>
      </w:r>
      <w:r w:rsidR="007F7B85" w:rsidRPr="006B0C61">
        <w:rPr>
          <w:sz w:val="22"/>
          <w:szCs w:val="22"/>
        </w:rPr>
        <w:t>5</w:t>
      </w:r>
      <w:r w:rsidR="009E2149" w:rsidRPr="006B0C61">
        <w:rPr>
          <w:sz w:val="22"/>
          <w:szCs w:val="22"/>
        </w:rPr>
        <w:t>4</w:t>
      </w:r>
      <w:r w:rsidR="008E5FB3" w:rsidRPr="006B0C61">
        <w:rPr>
          <w:sz w:val="22"/>
          <w:szCs w:val="22"/>
        </w:rPr>
        <w:t>-</w:t>
      </w:r>
      <w:r w:rsidR="007F7B85" w:rsidRPr="006B0C61">
        <w:rPr>
          <w:sz w:val="22"/>
          <w:szCs w:val="22"/>
        </w:rPr>
        <w:t>km deep</w:t>
      </w:r>
      <w:r w:rsidR="005F49F8" w:rsidRPr="006B0C61">
        <w:rPr>
          <w:sz w:val="22"/>
          <w:szCs w:val="22"/>
        </w:rPr>
        <w:t>…</w:t>
      </w:r>
      <w:r w:rsidR="00B45DF1">
        <w:rPr>
          <w:sz w:val="22"/>
          <w:szCs w:val="22"/>
        </w:rPr>
        <w:t xml:space="preserve"> </w:t>
      </w:r>
      <w:r w:rsidR="00066C6D" w:rsidRPr="006B0C61">
        <w:rPr>
          <w:sz w:val="22"/>
          <w:szCs w:val="22"/>
          <w:u w:val="single"/>
        </w:rPr>
        <w:t>upwards</w:t>
      </w:r>
      <w:r w:rsidR="00066C6D" w:rsidRPr="006B0C61">
        <w:rPr>
          <w:sz w:val="22"/>
          <w:szCs w:val="22"/>
        </w:rPr>
        <w:t xml:space="preserve"> </w:t>
      </w:r>
      <w:r w:rsidR="000913D5" w:rsidRPr="006B0C61">
        <w:rPr>
          <w:sz w:val="22"/>
          <w:szCs w:val="22"/>
        </w:rPr>
        <w:t xml:space="preserve">with </w:t>
      </w:r>
      <w:r w:rsidR="00066C6D" w:rsidRPr="006B0C61">
        <w:rPr>
          <w:sz w:val="22"/>
          <w:szCs w:val="22"/>
        </w:rPr>
        <w:t xml:space="preserve">maximum displacement of over 5 meters at </w:t>
      </w:r>
      <w:r w:rsidR="004B34E2" w:rsidRPr="006B0C61">
        <w:rPr>
          <w:sz w:val="22"/>
          <w:szCs w:val="22"/>
        </w:rPr>
        <w:t xml:space="preserve">about </w:t>
      </w:r>
      <w:r w:rsidR="009E2149" w:rsidRPr="006B0C61">
        <w:rPr>
          <w:sz w:val="22"/>
          <w:szCs w:val="22"/>
        </w:rPr>
        <w:t xml:space="preserve">35 </w:t>
      </w:r>
      <w:r w:rsidR="004B34E2" w:rsidRPr="006B0C61">
        <w:rPr>
          <w:sz w:val="22"/>
          <w:szCs w:val="22"/>
        </w:rPr>
        <w:t>km</w:t>
      </w:r>
      <w:r w:rsidR="00066C6D" w:rsidRPr="006B0C61">
        <w:rPr>
          <w:sz w:val="22"/>
          <w:szCs w:val="22"/>
        </w:rPr>
        <w:t xml:space="preserve"> depth.</w:t>
      </w:r>
      <w:r w:rsidR="00860E56">
        <w:rPr>
          <w:sz w:val="22"/>
          <w:szCs w:val="22"/>
        </w:rPr>
        <w:t xml:space="preserve"> </w:t>
      </w:r>
      <w:r w:rsidR="004B34E2" w:rsidRPr="006B0C61">
        <w:rPr>
          <w:sz w:val="22"/>
          <w:szCs w:val="22"/>
        </w:rPr>
        <w:t xml:space="preserve">Strong to very strong ground shaking affected </w:t>
      </w:r>
      <w:r w:rsidR="002243F7" w:rsidRPr="006B0C61">
        <w:rPr>
          <w:sz w:val="22"/>
          <w:szCs w:val="22"/>
        </w:rPr>
        <w:t>the</w:t>
      </w:r>
      <w:r w:rsidR="00981EEF" w:rsidRPr="006B0C61">
        <w:rPr>
          <w:sz w:val="22"/>
          <w:szCs w:val="22"/>
        </w:rPr>
        <w:t xml:space="preserve"> rugged topography</w:t>
      </w:r>
      <w:r w:rsidR="00D67820" w:rsidRPr="006B0C61">
        <w:rPr>
          <w:sz w:val="22"/>
          <w:szCs w:val="22"/>
        </w:rPr>
        <w:t xml:space="preserve"> </w:t>
      </w:r>
      <w:r w:rsidR="002243F7" w:rsidRPr="006B0C61">
        <w:rPr>
          <w:sz w:val="22"/>
          <w:szCs w:val="22"/>
        </w:rPr>
        <w:t xml:space="preserve">inducing thousands of landslides that caused </w:t>
      </w:r>
      <w:r w:rsidR="00D67820" w:rsidRPr="006B0C61">
        <w:rPr>
          <w:sz w:val="22"/>
          <w:szCs w:val="22"/>
        </w:rPr>
        <w:t>most</w:t>
      </w:r>
      <w:r w:rsidR="002B2BDD" w:rsidRPr="006B0C61">
        <w:rPr>
          <w:sz w:val="22"/>
          <w:szCs w:val="22"/>
        </w:rPr>
        <w:t xml:space="preserve"> of the 844</w:t>
      </w:r>
      <w:r w:rsidR="000913D5" w:rsidRPr="006B0C61">
        <w:rPr>
          <w:sz w:val="22"/>
          <w:szCs w:val="22"/>
        </w:rPr>
        <w:t xml:space="preserve"> fatalities</w:t>
      </w:r>
      <w:r w:rsidR="00981EEF" w:rsidRPr="006B0C61">
        <w:rPr>
          <w:sz w:val="22"/>
          <w:szCs w:val="22"/>
        </w:rPr>
        <w:t>.</w:t>
      </w:r>
      <w:r w:rsidR="004A73F8" w:rsidRPr="006B0C61">
        <w:rPr>
          <w:sz w:val="22"/>
          <w:szCs w:val="22"/>
        </w:rPr>
        <w:t xml:space="preserve"> </w:t>
      </w:r>
    </w:p>
    <w:p w14:paraId="76D20103" w14:textId="7D66ABC3" w:rsidR="00326B76" w:rsidRPr="00927DAD" w:rsidRDefault="00FD3E02" w:rsidP="00927DAD">
      <w:pPr>
        <w:widowControl w:val="0"/>
        <w:autoSpaceDE w:val="0"/>
        <w:autoSpaceDN w:val="0"/>
        <w:adjustRightInd w:val="0"/>
        <w:spacing w:before="100" w:beforeAutospacing="1" w:after="120"/>
        <w:ind w:right="-360"/>
        <w:rPr>
          <w:iCs/>
          <w:color w:val="FF0000"/>
          <w:sz w:val="22"/>
          <w:szCs w:val="22"/>
        </w:rPr>
      </w:pPr>
      <w:r w:rsidRPr="006B0C61">
        <w:rPr>
          <w:iCs/>
          <w:color w:val="000000" w:themeColor="text1"/>
          <w:sz w:val="22"/>
          <w:szCs w:val="22"/>
        </w:rPr>
        <w:t>In a typical tsunami-generating megathrust earthquake, rupture occurs at 3 to 4 km/sec producing seismic waves and resulting ground motion with a range of frequencies,</w:t>
      </w:r>
      <w:r w:rsidR="00B45DF1">
        <w:rPr>
          <w:iCs/>
          <w:color w:val="000000" w:themeColor="text1"/>
          <w:sz w:val="22"/>
          <w:szCs w:val="22"/>
        </w:rPr>
        <w:t xml:space="preserve"> </w:t>
      </w:r>
      <w:r w:rsidRPr="006B0C61">
        <w:rPr>
          <w:iCs/>
          <w:color w:val="000000" w:themeColor="text1"/>
          <w:sz w:val="22"/>
          <w:szCs w:val="22"/>
        </w:rPr>
        <w:t>including short-period oscillations that people feel. This ground shaking is nature’s warning to move quickly away from shore to high ground in anticipation of a tsunami.”</w:t>
      </w:r>
      <w:r w:rsidR="00860E56">
        <w:rPr>
          <w:iCs/>
          <w:color w:val="000000" w:themeColor="text1"/>
          <w:sz w:val="22"/>
          <w:szCs w:val="22"/>
        </w:rPr>
        <w:t xml:space="preserve"> </w:t>
      </w:r>
      <w:r w:rsidRPr="006B0C61">
        <w:rPr>
          <w:iCs/>
          <w:sz w:val="22"/>
          <w:szCs w:val="22"/>
        </w:rPr>
        <w:t xml:space="preserve">In 1972, Hiroo Kanamori proposed the term “tsunami earthquake” for a megathrust earthquake that ruptures </w:t>
      </w:r>
      <w:r w:rsidR="009E4AD0">
        <w:rPr>
          <w:iCs/>
          <w:sz w:val="22"/>
          <w:szCs w:val="22"/>
        </w:rPr>
        <w:t>slowly</w:t>
      </w:r>
      <w:r w:rsidRPr="006B0C61">
        <w:rPr>
          <w:iCs/>
          <w:sz w:val="22"/>
          <w:szCs w:val="22"/>
        </w:rPr>
        <w:t xml:space="preserve"> and </w:t>
      </w:r>
      <w:r w:rsidR="009E4AD0">
        <w:rPr>
          <w:iCs/>
          <w:sz w:val="22"/>
          <w:szCs w:val="22"/>
        </w:rPr>
        <w:t>smoothly</w:t>
      </w:r>
      <w:r w:rsidRPr="006B0C61">
        <w:rPr>
          <w:iCs/>
          <w:color w:val="000000" w:themeColor="text1"/>
          <w:sz w:val="22"/>
          <w:szCs w:val="22"/>
        </w:rPr>
        <w:t xml:space="preserve"> </w:t>
      </w:r>
      <w:r w:rsidR="006B0C61">
        <w:rPr>
          <w:iCs/>
          <w:color w:val="000000" w:themeColor="text1"/>
          <w:sz w:val="22"/>
          <w:szCs w:val="22"/>
        </w:rPr>
        <w:t>along the boundar</w:t>
      </w:r>
      <w:r w:rsidR="005F49F8" w:rsidRPr="006B0C61">
        <w:rPr>
          <w:iCs/>
          <w:color w:val="000000" w:themeColor="text1"/>
          <w:sz w:val="22"/>
          <w:szCs w:val="22"/>
        </w:rPr>
        <w:t xml:space="preserve">y at 1 to 1.5 km/second, less than half the normal rupture velocity, </w:t>
      </w:r>
      <w:r w:rsidRPr="006B0C61">
        <w:rPr>
          <w:iCs/>
          <w:color w:val="000000" w:themeColor="text1"/>
          <w:sz w:val="22"/>
          <w:szCs w:val="22"/>
        </w:rPr>
        <w:t xml:space="preserve">so it radiates less energy in short-period seismic waves and more energy in longer-period waves that people </w:t>
      </w:r>
      <w:r w:rsidR="005F49F8" w:rsidRPr="006B0C61">
        <w:rPr>
          <w:iCs/>
          <w:color w:val="000000" w:themeColor="text1"/>
          <w:sz w:val="22"/>
          <w:szCs w:val="22"/>
        </w:rPr>
        <w:t xml:space="preserve">might </w:t>
      </w:r>
      <w:r w:rsidRPr="006B0C61">
        <w:rPr>
          <w:iCs/>
          <w:color w:val="000000" w:themeColor="text1"/>
          <w:sz w:val="22"/>
          <w:szCs w:val="22"/>
        </w:rPr>
        <w:t>not feel.</w:t>
      </w:r>
      <w:r w:rsidR="004A73F8" w:rsidRPr="006B0C61">
        <w:rPr>
          <w:iCs/>
          <w:color w:val="000000" w:themeColor="text1"/>
          <w:sz w:val="22"/>
          <w:szCs w:val="22"/>
        </w:rPr>
        <w:t xml:space="preserve"> </w:t>
      </w:r>
      <w:r w:rsidR="00927DAD">
        <w:rPr>
          <w:iCs/>
          <w:color w:val="FF0000"/>
          <w:sz w:val="22"/>
          <w:szCs w:val="22"/>
        </w:rPr>
        <w:t xml:space="preserve"> </w:t>
      </w:r>
      <w:r w:rsidR="00C03BCB" w:rsidRPr="006B0C61">
        <w:rPr>
          <w:iCs/>
          <w:color w:val="000000" w:themeColor="text1"/>
          <w:sz w:val="22"/>
          <w:szCs w:val="22"/>
        </w:rPr>
        <w:t>On September 1, 1992 at about 7 PM local time, an earthquake off the coast of Nicaragua initiated at 45 km depth on the subduction plate boundary</w:t>
      </w:r>
      <w:r w:rsidR="005F49F8" w:rsidRPr="006B0C61">
        <w:rPr>
          <w:iCs/>
          <w:color w:val="000000" w:themeColor="text1"/>
          <w:sz w:val="22"/>
          <w:szCs w:val="22"/>
        </w:rPr>
        <w:t xml:space="preserve">. </w:t>
      </w:r>
      <w:r w:rsidR="00C03BCB" w:rsidRPr="006B0C61">
        <w:rPr>
          <w:iCs/>
          <w:color w:val="000000" w:themeColor="text1"/>
          <w:sz w:val="22"/>
          <w:szCs w:val="22"/>
        </w:rPr>
        <w:t xml:space="preserve">Some coastal residents felt weak ground shaking but not strong and prolonged shaking that </w:t>
      </w:r>
      <w:r w:rsidR="005F49F8" w:rsidRPr="006B0C61">
        <w:rPr>
          <w:iCs/>
          <w:color w:val="000000" w:themeColor="text1"/>
          <w:sz w:val="22"/>
          <w:szCs w:val="22"/>
        </w:rPr>
        <w:t xml:space="preserve">would </w:t>
      </w:r>
      <w:r w:rsidR="00C03BCB" w:rsidRPr="006B0C61">
        <w:rPr>
          <w:iCs/>
          <w:color w:val="000000" w:themeColor="text1"/>
          <w:sz w:val="22"/>
          <w:szCs w:val="22"/>
        </w:rPr>
        <w:t>have been taken as the natural tsunami warning.</w:t>
      </w:r>
      <w:r w:rsidR="00B45DF1">
        <w:rPr>
          <w:iCs/>
          <w:color w:val="000000" w:themeColor="text1"/>
          <w:sz w:val="22"/>
          <w:szCs w:val="22"/>
        </w:rPr>
        <w:t xml:space="preserve"> </w:t>
      </w:r>
      <w:r w:rsidRPr="006B0C61">
        <w:rPr>
          <w:iCs/>
          <w:color w:val="000000" w:themeColor="text1"/>
          <w:sz w:val="22"/>
          <w:szCs w:val="22"/>
        </w:rPr>
        <w:t xml:space="preserve">Within 30 minutes of the earthquake, a tsunami with run-ups reaching almost 10 meters struck the coast. Although initial earthquake magnitude based on short-period seismic waves was only 6.8, subsequent analysis of </w:t>
      </w:r>
      <w:r w:rsidRPr="006B0C61">
        <w:rPr>
          <w:iCs/>
          <w:color w:val="000000" w:themeColor="text1"/>
          <w:sz w:val="22"/>
          <w:szCs w:val="22"/>
          <w:u w:val="single"/>
        </w:rPr>
        <w:t>broadband</w:t>
      </w:r>
      <w:r w:rsidRPr="006B0C61">
        <w:rPr>
          <w:iCs/>
          <w:color w:val="000000" w:themeColor="text1"/>
          <w:sz w:val="22"/>
          <w:szCs w:val="22"/>
        </w:rPr>
        <w:t xml:space="preserve"> records revealed a maximum fault displacement of 4 meters and a moment magnitude of 7.7.</w:t>
      </w:r>
      <w:r w:rsidR="004A73F8" w:rsidRPr="006B0C61">
        <w:rPr>
          <w:iCs/>
          <w:color w:val="000000" w:themeColor="text1"/>
          <w:sz w:val="22"/>
          <w:szCs w:val="22"/>
        </w:rPr>
        <w:t xml:space="preserve"> </w:t>
      </w:r>
      <w:r w:rsidRPr="006B0C61">
        <w:rPr>
          <w:iCs/>
          <w:color w:val="000000" w:themeColor="text1"/>
          <w:sz w:val="22"/>
          <w:szCs w:val="22"/>
        </w:rPr>
        <w:t xml:space="preserve">This event confirmed Kanamori’s tsunami earthquake hypothesis and </w:t>
      </w:r>
      <w:r w:rsidR="00BC76EC" w:rsidRPr="006B0C61">
        <w:rPr>
          <w:iCs/>
          <w:color w:val="000000" w:themeColor="text1"/>
          <w:sz w:val="22"/>
          <w:szCs w:val="22"/>
        </w:rPr>
        <w:t>it motivate</w:t>
      </w:r>
      <w:r w:rsidR="006B6586" w:rsidRPr="006B0C61">
        <w:rPr>
          <w:iCs/>
          <w:color w:val="000000" w:themeColor="text1"/>
          <w:sz w:val="22"/>
          <w:szCs w:val="22"/>
        </w:rPr>
        <w:t>s</w:t>
      </w:r>
      <w:r w:rsidR="00BC76EC" w:rsidRPr="006B0C61">
        <w:rPr>
          <w:iCs/>
          <w:color w:val="000000" w:themeColor="text1"/>
          <w:sz w:val="22"/>
          <w:szCs w:val="22"/>
        </w:rPr>
        <w:t xml:space="preserve"> </w:t>
      </w:r>
      <w:r w:rsidRPr="006B0C61">
        <w:rPr>
          <w:iCs/>
          <w:color w:val="000000" w:themeColor="text1"/>
          <w:sz w:val="22"/>
          <w:szCs w:val="22"/>
        </w:rPr>
        <w:t xml:space="preserve">combining GPS and seismic observations to provide more accurate </w:t>
      </w:r>
      <w:r w:rsidRPr="006B0C61">
        <w:rPr>
          <w:iCs/>
          <w:sz w:val="22"/>
          <w:szCs w:val="22"/>
        </w:rPr>
        <w:t>and rapid tsunami warnings</w:t>
      </w:r>
      <w:r w:rsidR="004A73F8" w:rsidRPr="006B0C61">
        <w:rPr>
          <w:iCs/>
          <w:sz w:val="22"/>
          <w:szCs w:val="22"/>
        </w:rPr>
        <w:t xml:space="preserve">. </w:t>
      </w:r>
    </w:p>
    <w:p w14:paraId="5E10427C" w14:textId="66D8495B" w:rsidR="00326B76" w:rsidRPr="00927DAD" w:rsidRDefault="00E01B3E" w:rsidP="00927DAD">
      <w:pPr>
        <w:widowControl w:val="0"/>
        <w:autoSpaceDE w:val="0"/>
        <w:autoSpaceDN w:val="0"/>
        <w:adjustRightInd w:val="0"/>
        <w:spacing w:before="100" w:beforeAutospacing="1" w:after="120"/>
        <w:ind w:right="-360"/>
        <w:rPr>
          <w:bCs/>
          <w:color w:val="FF0000"/>
          <w:sz w:val="22"/>
          <w:szCs w:val="22"/>
        </w:rPr>
      </w:pPr>
      <w:r w:rsidRPr="006B0C61">
        <w:rPr>
          <w:bCs/>
          <w:sz w:val="22"/>
          <w:szCs w:val="22"/>
        </w:rPr>
        <w:t xml:space="preserve">The </w:t>
      </w:r>
      <w:r w:rsidR="00E3008B" w:rsidRPr="006B0C61">
        <w:rPr>
          <w:bCs/>
          <w:sz w:val="22"/>
          <w:szCs w:val="22"/>
        </w:rPr>
        <w:t xml:space="preserve">Motagua </w:t>
      </w:r>
      <w:r w:rsidRPr="006B0C61">
        <w:rPr>
          <w:bCs/>
          <w:sz w:val="22"/>
          <w:szCs w:val="22"/>
        </w:rPr>
        <w:t>Fault of Guatemala forms the on</w:t>
      </w:r>
      <w:r w:rsidR="00A87895" w:rsidRPr="006B0C61">
        <w:rPr>
          <w:bCs/>
          <w:sz w:val="22"/>
          <w:szCs w:val="22"/>
        </w:rPr>
        <w:t>-</w:t>
      </w:r>
      <w:r w:rsidRPr="006B0C61">
        <w:rPr>
          <w:bCs/>
          <w:sz w:val="22"/>
          <w:szCs w:val="22"/>
        </w:rPr>
        <w:t>land</w:t>
      </w:r>
      <w:r w:rsidR="00A87895" w:rsidRPr="006B0C61">
        <w:rPr>
          <w:bCs/>
          <w:sz w:val="22"/>
          <w:szCs w:val="22"/>
        </w:rPr>
        <w:t xml:space="preserve"> segment of the</w:t>
      </w:r>
      <w:r w:rsidR="00E3008B" w:rsidRPr="006B0C61">
        <w:rPr>
          <w:bCs/>
          <w:sz w:val="22"/>
          <w:szCs w:val="22"/>
        </w:rPr>
        <w:t xml:space="preserve"> North America–Carib</w:t>
      </w:r>
      <w:r w:rsidR="005F49F8" w:rsidRPr="006B0C61">
        <w:rPr>
          <w:i/>
          <w:sz w:val="22"/>
          <w:szCs w:val="22"/>
          <w:u w:val="single"/>
        </w:rPr>
        <w:t>be</w:t>
      </w:r>
      <w:r w:rsidR="00E3008B" w:rsidRPr="006B0C61">
        <w:rPr>
          <w:bCs/>
          <w:sz w:val="22"/>
          <w:szCs w:val="22"/>
        </w:rPr>
        <w:t>an transform plate boundary</w:t>
      </w:r>
      <w:r w:rsidR="00E3008B" w:rsidRPr="006B0C61">
        <w:rPr>
          <w:bCs/>
          <w:color w:val="000000" w:themeColor="text1"/>
          <w:sz w:val="22"/>
          <w:szCs w:val="22"/>
        </w:rPr>
        <w:t>.</w:t>
      </w:r>
      <w:r w:rsidR="00906D06">
        <w:rPr>
          <w:bCs/>
          <w:color w:val="000000" w:themeColor="text1"/>
          <w:sz w:val="22"/>
          <w:szCs w:val="22"/>
        </w:rPr>
        <w:t xml:space="preserve"> </w:t>
      </w:r>
      <w:r w:rsidR="00E3008B" w:rsidRPr="006B0C61">
        <w:rPr>
          <w:bCs/>
          <w:color w:val="000000" w:themeColor="text1"/>
          <w:sz w:val="22"/>
          <w:szCs w:val="22"/>
        </w:rPr>
        <w:t xml:space="preserve"> </w:t>
      </w:r>
      <w:r w:rsidR="00575AEE" w:rsidRPr="006B0C61">
        <w:rPr>
          <w:color w:val="000000" w:themeColor="text1"/>
          <w:sz w:val="22"/>
          <w:szCs w:val="22"/>
        </w:rPr>
        <w:t>A</w:t>
      </w:r>
      <w:r w:rsidR="007F400B" w:rsidRPr="006B0C61">
        <w:rPr>
          <w:bCs/>
          <w:color w:val="000000" w:themeColor="text1"/>
          <w:sz w:val="22"/>
          <w:szCs w:val="22"/>
        </w:rPr>
        <w:t>t 3:03 AM local time</w:t>
      </w:r>
      <w:r w:rsidR="00454B46" w:rsidRPr="006B0C61">
        <w:rPr>
          <w:bCs/>
          <w:color w:val="000000" w:themeColor="text1"/>
          <w:sz w:val="22"/>
          <w:szCs w:val="22"/>
        </w:rPr>
        <w:t xml:space="preserve"> </w:t>
      </w:r>
      <w:r w:rsidR="00454B46" w:rsidRPr="006B0C61">
        <w:rPr>
          <w:color w:val="000000" w:themeColor="text1"/>
          <w:sz w:val="22"/>
          <w:szCs w:val="22"/>
        </w:rPr>
        <w:t xml:space="preserve">on </w:t>
      </w:r>
      <w:r w:rsidR="00454B46" w:rsidRPr="006B0C61">
        <w:rPr>
          <w:sz w:val="22"/>
          <w:szCs w:val="22"/>
        </w:rPr>
        <w:t>February 4, 1976</w:t>
      </w:r>
      <w:r w:rsidR="007F400B" w:rsidRPr="006B0C61">
        <w:rPr>
          <w:bCs/>
          <w:sz w:val="22"/>
          <w:szCs w:val="22"/>
        </w:rPr>
        <w:t xml:space="preserve">, </w:t>
      </w:r>
      <w:r w:rsidR="003E5BC2" w:rsidRPr="006B0C61">
        <w:rPr>
          <w:bCs/>
          <w:sz w:val="22"/>
          <w:szCs w:val="22"/>
        </w:rPr>
        <w:t>a</w:t>
      </w:r>
      <w:r w:rsidR="00BD66D0" w:rsidRPr="006B0C61">
        <w:rPr>
          <w:bCs/>
          <w:sz w:val="22"/>
          <w:szCs w:val="22"/>
        </w:rPr>
        <w:t xml:space="preserve"> major</w:t>
      </w:r>
      <w:r w:rsidR="003E5BC2" w:rsidRPr="006B0C61">
        <w:rPr>
          <w:bCs/>
          <w:sz w:val="22"/>
          <w:szCs w:val="22"/>
        </w:rPr>
        <w:t xml:space="preserve"> earthquake </w:t>
      </w:r>
      <w:r w:rsidR="00AE5A1E" w:rsidRPr="006B0C61">
        <w:rPr>
          <w:bCs/>
          <w:sz w:val="22"/>
          <w:szCs w:val="22"/>
        </w:rPr>
        <w:t xml:space="preserve">with moment magnitude of 7.5 </w:t>
      </w:r>
      <w:r w:rsidR="003E5BC2" w:rsidRPr="006B0C61">
        <w:rPr>
          <w:bCs/>
          <w:sz w:val="22"/>
          <w:szCs w:val="22"/>
        </w:rPr>
        <w:t xml:space="preserve">initiated at 5 km </w:t>
      </w:r>
      <w:r w:rsidR="003E5BC2" w:rsidRPr="00927DAD">
        <w:rPr>
          <w:bCs/>
          <w:sz w:val="22"/>
          <w:szCs w:val="22"/>
        </w:rPr>
        <w:t>depth beneath the epicenter</w:t>
      </w:r>
      <w:r w:rsidR="003E5BC2" w:rsidRPr="006B0C61">
        <w:rPr>
          <w:bCs/>
          <w:sz w:val="22"/>
          <w:szCs w:val="22"/>
        </w:rPr>
        <w:t xml:space="preserve"> near Los Amates and ruptured 60 km eastward and 170 km westward along the Motagua Fault.</w:t>
      </w:r>
      <w:r w:rsidR="00860E56" w:rsidRPr="00860E56">
        <w:rPr>
          <w:iCs/>
          <w:color w:val="FF0000"/>
          <w:sz w:val="22"/>
          <w:szCs w:val="22"/>
        </w:rPr>
        <w:t xml:space="preserve"> </w:t>
      </w:r>
      <w:r w:rsidR="003E5BC2" w:rsidRPr="006B0C61">
        <w:rPr>
          <w:bCs/>
          <w:sz w:val="22"/>
          <w:szCs w:val="22"/>
        </w:rPr>
        <w:t xml:space="preserve">The </w:t>
      </w:r>
      <w:r w:rsidR="00076301" w:rsidRPr="006B0C61">
        <w:rPr>
          <w:bCs/>
          <w:sz w:val="22"/>
          <w:szCs w:val="22"/>
        </w:rPr>
        <w:t xml:space="preserve">230-km-long </w:t>
      </w:r>
      <w:r w:rsidR="003E5BC2" w:rsidRPr="006B0C61">
        <w:rPr>
          <w:bCs/>
          <w:sz w:val="22"/>
          <w:szCs w:val="22"/>
        </w:rPr>
        <w:t xml:space="preserve">ground rupture was the </w:t>
      </w:r>
      <w:r w:rsidR="007E6B54" w:rsidRPr="006B0C61">
        <w:rPr>
          <w:bCs/>
          <w:sz w:val="22"/>
          <w:szCs w:val="22"/>
        </w:rPr>
        <w:t>longest</w:t>
      </w:r>
      <w:r w:rsidR="003E5BC2" w:rsidRPr="006B0C61">
        <w:rPr>
          <w:bCs/>
          <w:sz w:val="22"/>
          <w:szCs w:val="22"/>
        </w:rPr>
        <w:t xml:space="preserve"> in the western hemisphere since the 1906 San Francisco earthquake. </w:t>
      </w:r>
      <w:r w:rsidR="00076301" w:rsidRPr="006B0C61">
        <w:rPr>
          <w:bCs/>
          <w:sz w:val="22"/>
          <w:szCs w:val="22"/>
        </w:rPr>
        <w:t xml:space="preserve">Along the rupture zone, very strong to violent ground motion was amplified in areas underlain by young volcanic ash deposits. </w:t>
      </w:r>
      <w:r w:rsidR="00B42F02" w:rsidRPr="006B0C61">
        <w:rPr>
          <w:bCs/>
          <w:sz w:val="22"/>
          <w:szCs w:val="22"/>
        </w:rPr>
        <w:t>Offset</w:t>
      </w:r>
      <w:r w:rsidR="007B61DD" w:rsidRPr="006B0C61">
        <w:rPr>
          <w:bCs/>
          <w:sz w:val="22"/>
          <w:szCs w:val="22"/>
        </w:rPr>
        <w:t xml:space="preserve"> of features, such as chalk lines on soccer fields,</w:t>
      </w:r>
      <w:r w:rsidR="00860E56">
        <w:rPr>
          <w:bCs/>
          <w:sz w:val="22"/>
          <w:szCs w:val="22"/>
        </w:rPr>
        <w:t xml:space="preserve"> </w:t>
      </w:r>
      <w:r w:rsidR="007B61DD" w:rsidRPr="006B0C61">
        <w:rPr>
          <w:bCs/>
          <w:sz w:val="22"/>
          <w:szCs w:val="22"/>
        </w:rPr>
        <w:t>rail lines, and roads</w:t>
      </w:r>
      <w:r w:rsidR="00B42F02" w:rsidRPr="006B0C61">
        <w:rPr>
          <w:bCs/>
          <w:sz w:val="22"/>
          <w:szCs w:val="22"/>
        </w:rPr>
        <w:t>,</w:t>
      </w:r>
      <w:r w:rsidR="00BF62E3" w:rsidRPr="00BF62E3">
        <w:rPr>
          <w:color w:val="FF0000"/>
          <w:sz w:val="22"/>
          <w:szCs w:val="22"/>
        </w:rPr>
        <w:t xml:space="preserve"> </w:t>
      </w:r>
      <w:r w:rsidR="007F400B" w:rsidRPr="006B0C61">
        <w:rPr>
          <w:bCs/>
          <w:sz w:val="22"/>
          <w:szCs w:val="22"/>
        </w:rPr>
        <w:t>verified</w:t>
      </w:r>
      <w:r w:rsidR="00B42F02" w:rsidRPr="006B0C61">
        <w:rPr>
          <w:bCs/>
          <w:sz w:val="22"/>
          <w:szCs w:val="22"/>
        </w:rPr>
        <w:t xml:space="preserve"> l</w:t>
      </w:r>
      <w:r w:rsidR="007B61DD" w:rsidRPr="006B0C61">
        <w:rPr>
          <w:bCs/>
          <w:sz w:val="22"/>
          <w:szCs w:val="22"/>
        </w:rPr>
        <w:t xml:space="preserve">eft-lateral </w:t>
      </w:r>
      <w:r w:rsidR="00B42F02" w:rsidRPr="006B0C61">
        <w:rPr>
          <w:bCs/>
          <w:sz w:val="22"/>
          <w:szCs w:val="22"/>
        </w:rPr>
        <w:t xml:space="preserve">displacement. </w:t>
      </w:r>
      <w:r w:rsidR="00B82278" w:rsidRPr="006B0C61">
        <w:rPr>
          <w:sz w:val="22"/>
          <w:szCs w:val="22"/>
        </w:rPr>
        <w:t>O</w:t>
      </w:r>
      <w:r w:rsidR="000D4AA0" w:rsidRPr="006B0C61">
        <w:rPr>
          <w:bCs/>
          <w:sz w:val="22"/>
          <w:szCs w:val="22"/>
        </w:rPr>
        <w:t xml:space="preserve">ver 3 meters </w:t>
      </w:r>
      <w:r w:rsidR="00B82278" w:rsidRPr="006B0C61">
        <w:rPr>
          <w:bCs/>
          <w:sz w:val="22"/>
          <w:szCs w:val="22"/>
        </w:rPr>
        <w:t xml:space="preserve">of offset </w:t>
      </w:r>
      <w:r w:rsidR="00B70A60" w:rsidRPr="006B0C61">
        <w:rPr>
          <w:bCs/>
          <w:sz w:val="22"/>
          <w:szCs w:val="22"/>
        </w:rPr>
        <w:t xml:space="preserve">on the Fault </w:t>
      </w:r>
      <w:r w:rsidR="000D4AA0" w:rsidRPr="006B0C61">
        <w:rPr>
          <w:bCs/>
          <w:sz w:val="22"/>
          <w:szCs w:val="22"/>
        </w:rPr>
        <w:t xml:space="preserve">occurred </w:t>
      </w:r>
      <w:r w:rsidR="00B70A60" w:rsidRPr="006B0C61">
        <w:rPr>
          <w:bCs/>
          <w:sz w:val="22"/>
          <w:szCs w:val="22"/>
        </w:rPr>
        <w:t xml:space="preserve">30 km </w:t>
      </w:r>
      <w:r w:rsidR="00065DAB" w:rsidRPr="006B0C61">
        <w:rPr>
          <w:bCs/>
          <w:sz w:val="22"/>
          <w:szCs w:val="22"/>
        </w:rPr>
        <w:t>northeast of Guatemala City.</w:t>
      </w:r>
      <w:r w:rsidR="00860E56">
        <w:rPr>
          <w:bCs/>
          <w:sz w:val="22"/>
          <w:szCs w:val="22"/>
        </w:rPr>
        <w:t xml:space="preserve"> </w:t>
      </w:r>
      <w:r w:rsidR="00F434BE" w:rsidRPr="006B0C61">
        <w:rPr>
          <w:bCs/>
          <w:sz w:val="22"/>
          <w:szCs w:val="22"/>
        </w:rPr>
        <w:t>Earthquake-induced landslides occurred on steep valley walls, including within Guatemala City.</w:t>
      </w:r>
      <w:r w:rsidR="00326B76" w:rsidRPr="006B0C61">
        <w:rPr>
          <w:bCs/>
          <w:color w:val="FF0000"/>
          <w:sz w:val="22"/>
          <w:szCs w:val="22"/>
        </w:rPr>
        <w:t xml:space="preserve"> </w:t>
      </w:r>
      <w:r w:rsidR="00912F12" w:rsidRPr="006B0C61">
        <w:rPr>
          <w:bCs/>
          <w:sz w:val="22"/>
          <w:szCs w:val="22"/>
        </w:rPr>
        <w:t>The impact of the earthquake was staggering</w:t>
      </w:r>
      <w:r w:rsidR="00860E56">
        <w:rPr>
          <w:bCs/>
          <w:sz w:val="22"/>
          <w:szCs w:val="22"/>
        </w:rPr>
        <w:t xml:space="preserve">. </w:t>
      </w:r>
      <w:r w:rsidR="00912F12" w:rsidRPr="006B0C61">
        <w:rPr>
          <w:bCs/>
          <w:sz w:val="22"/>
          <w:szCs w:val="22"/>
        </w:rPr>
        <w:t xml:space="preserve"> </w:t>
      </w:r>
      <w:r w:rsidR="00433752" w:rsidRPr="006B0C61">
        <w:rPr>
          <w:bCs/>
          <w:sz w:val="22"/>
          <w:szCs w:val="22"/>
        </w:rPr>
        <w:t>Houses with adobe-</w:t>
      </w:r>
      <w:r w:rsidR="00433752" w:rsidRPr="006B0C61">
        <w:rPr>
          <w:bCs/>
          <w:sz w:val="22"/>
          <w:szCs w:val="22"/>
        </w:rPr>
        <w:lastRenderedPageBreak/>
        <w:t xml:space="preserve">block walls </w:t>
      </w:r>
      <w:r w:rsidR="00CF7B0F" w:rsidRPr="006B0C61">
        <w:rPr>
          <w:bCs/>
          <w:sz w:val="22"/>
          <w:szCs w:val="22"/>
        </w:rPr>
        <w:t xml:space="preserve">collapsed </w:t>
      </w:r>
      <w:r w:rsidR="00AD1FC1" w:rsidRPr="006B0C61">
        <w:rPr>
          <w:bCs/>
          <w:sz w:val="22"/>
          <w:szCs w:val="22"/>
        </w:rPr>
        <w:t>on sleeping residents</w:t>
      </w:r>
      <w:r w:rsidR="00CF7B0F" w:rsidRPr="006B0C61">
        <w:rPr>
          <w:bCs/>
          <w:sz w:val="22"/>
          <w:szCs w:val="22"/>
        </w:rPr>
        <w:t xml:space="preserve">. </w:t>
      </w:r>
      <w:r w:rsidR="005004D1" w:rsidRPr="006B0C61">
        <w:rPr>
          <w:bCs/>
          <w:sz w:val="22"/>
          <w:szCs w:val="22"/>
        </w:rPr>
        <w:t>This scene shows adobe houses reduced to rubble</w:t>
      </w:r>
      <w:r w:rsidR="00076301" w:rsidRPr="006B0C61">
        <w:rPr>
          <w:bCs/>
          <w:sz w:val="22"/>
          <w:szCs w:val="22"/>
        </w:rPr>
        <w:t xml:space="preserve"> while</w:t>
      </w:r>
      <w:r w:rsidR="005004D1" w:rsidRPr="006B0C61">
        <w:rPr>
          <w:bCs/>
          <w:sz w:val="22"/>
          <w:szCs w:val="22"/>
        </w:rPr>
        <w:t xml:space="preserve"> the </w:t>
      </w:r>
      <w:r w:rsidR="00912F12" w:rsidRPr="006B0C61">
        <w:rPr>
          <w:bCs/>
          <w:sz w:val="22"/>
          <w:szCs w:val="22"/>
        </w:rPr>
        <w:t xml:space="preserve">steel-reinforced concrete block </w:t>
      </w:r>
      <w:r w:rsidR="005004D1" w:rsidRPr="006B0C61">
        <w:rPr>
          <w:bCs/>
          <w:sz w:val="22"/>
          <w:szCs w:val="22"/>
        </w:rPr>
        <w:t>school buildings with corrugated roofs were essentially</w:t>
      </w:r>
      <w:r w:rsidR="00326B76" w:rsidRPr="006B0C61">
        <w:rPr>
          <w:bCs/>
          <w:sz w:val="22"/>
          <w:szCs w:val="22"/>
        </w:rPr>
        <w:t xml:space="preserve"> </w:t>
      </w:r>
      <w:r w:rsidR="001E5D40" w:rsidRPr="006B0C61">
        <w:rPr>
          <w:bCs/>
          <w:sz w:val="22"/>
          <w:szCs w:val="22"/>
        </w:rPr>
        <w:t>undamaged</w:t>
      </w:r>
      <w:r w:rsidR="00076301" w:rsidRPr="006B0C61">
        <w:rPr>
          <w:bCs/>
          <w:sz w:val="22"/>
          <w:szCs w:val="22"/>
        </w:rPr>
        <w:t>.</w:t>
      </w:r>
      <w:r w:rsidR="00B82278" w:rsidRPr="006B0C61">
        <w:rPr>
          <w:bCs/>
          <w:sz w:val="22"/>
          <w:szCs w:val="22"/>
        </w:rPr>
        <w:t xml:space="preserve"> Widespread damage of transportation systems hampered recovery efforts.</w:t>
      </w:r>
      <w:r w:rsidR="00860E56">
        <w:rPr>
          <w:bCs/>
          <w:sz w:val="22"/>
          <w:szCs w:val="22"/>
        </w:rPr>
        <w:t xml:space="preserve"> </w:t>
      </w:r>
      <w:r w:rsidR="00B82278" w:rsidRPr="006B0C61">
        <w:rPr>
          <w:bCs/>
          <w:sz w:val="22"/>
          <w:szCs w:val="22"/>
        </w:rPr>
        <w:t xml:space="preserve"> </w:t>
      </w:r>
      <w:r w:rsidR="00450DDA" w:rsidRPr="006B0C61">
        <w:rPr>
          <w:bCs/>
          <w:sz w:val="22"/>
          <w:szCs w:val="22"/>
        </w:rPr>
        <w:t xml:space="preserve">Normal fault displacement also occurred on the Mixco Fault in the western suburbs of Guatemala City. Basin-and-range-style crustal </w:t>
      </w:r>
      <w:r w:rsidR="006405E0" w:rsidRPr="006B0C61">
        <w:rPr>
          <w:bCs/>
          <w:sz w:val="22"/>
          <w:szCs w:val="22"/>
        </w:rPr>
        <w:t xml:space="preserve">extension </w:t>
      </w:r>
      <w:r w:rsidR="00450DDA" w:rsidRPr="006B0C61">
        <w:rPr>
          <w:bCs/>
          <w:sz w:val="22"/>
          <w:szCs w:val="22"/>
        </w:rPr>
        <w:t xml:space="preserve">south of the Motagua Fault </w:t>
      </w:r>
      <w:r w:rsidR="006405E0" w:rsidRPr="006B0C61">
        <w:rPr>
          <w:bCs/>
          <w:sz w:val="22"/>
          <w:szCs w:val="22"/>
        </w:rPr>
        <w:t>causes normal-faulting that</w:t>
      </w:r>
      <w:r w:rsidR="002B5A25" w:rsidRPr="006B0C61">
        <w:rPr>
          <w:bCs/>
          <w:sz w:val="22"/>
          <w:szCs w:val="22"/>
        </w:rPr>
        <w:t xml:space="preserve"> also pose </w:t>
      </w:r>
      <w:r w:rsidR="00450DDA" w:rsidRPr="006B0C61">
        <w:rPr>
          <w:bCs/>
          <w:sz w:val="22"/>
          <w:szCs w:val="22"/>
        </w:rPr>
        <w:t xml:space="preserve">local </w:t>
      </w:r>
      <w:r w:rsidR="002B5A25" w:rsidRPr="006B0C61">
        <w:rPr>
          <w:bCs/>
          <w:sz w:val="22"/>
          <w:szCs w:val="22"/>
        </w:rPr>
        <w:t xml:space="preserve">earthquake </w:t>
      </w:r>
      <w:r w:rsidR="000B010E" w:rsidRPr="006B0C61">
        <w:rPr>
          <w:bCs/>
          <w:sz w:val="22"/>
          <w:szCs w:val="22"/>
        </w:rPr>
        <w:t>hazards</w:t>
      </w:r>
      <w:r w:rsidR="002B5A25" w:rsidRPr="006B0C61">
        <w:rPr>
          <w:bCs/>
          <w:sz w:val="22"/>
          <w:szCs w:val="22"/>
        </w:rPr>
        <w:t>.</w:t>
      </w:r>
      <w:r w:rsidR="004A73F8" w:rsidRPr="006B0C61">
        <w:rPr>
          <w:bCs/>
          <w:sz w:val="22"/>
          <w:szCs w:val="22"/>
        </w:rPr>
        <w:t xml:space="preserve"> </w:t>
      </w:r>
    </w:p>
    <w:p w14:paraId="0F5F9D9A" w14:textId="622DC88D" w:rsidR="00927DAD" w:rsidRPr="006B0C61" w:rsidRDefault="00D27210" w:rsidP="00927DAD">
      <w:pPr>
        <w:widowControl w:val="0"/>
        <w:autoSpaceDE w:val="0"/>
        <w:autoSpaceDN w:val="0"/>
        <w:adjustRightInd w:val="0"/>
        <w:spacing w:before="100" w:beforeAutospacing="1" w:after="120"/>
        <w:ind w:right="-360"/>
        <w:rPr>
          <w:bCs/>
          <w:sz w:val="22"/>
          <w:szCs w:val="22"/>
        </w:rPr>
      </w:pPr>
      <w:r w:rsidRPr="006B0C61">
        <w:rPr>
          <w:bCs/>
          <w:sz w:val="22"/>
          <w:szCs w:val="22"/>
        </w:rPr>
        <w:t>T</w:t>
      </w:r>
      <w:r w:rsidR="006B0C61">
        <w:rPr>
          <w:bCs/>
          <w:sz w:val="22"/>
          <w:szCs w:val="22"/>
        </w:rPr>
        <w:t>h</w:t>
      </w:r>
      <w:r w:rsidRPr="006B0C61">
        <w:rPr>
          <w:bCs/>
          <w:sz w:val="22"/>
          <w:szCs w:val="22"/>
        </w:rPr>
        <w:t xml:space="preserve">e </w:t>
      </w:r>
      <w:r w:rsidR="00ED0658" w:rsidRPr="006B0C61">
        <w:rPr>
          <w:bCs/>
          <w:sz w:val="22"/>
          <w:szCs w:val="22"/>
        </w:rPr>
        <w:t xml:space="preserve">Nicaragua Depression is a topographic valley along the volcanic arc through much of northern Central America. </w:t>
      </w:r>
      <w:r w:rsidR="00F705DE" w:rsidRPr="006B0C61">
        <w:rPr>
          <w:bCs/>
          <w:sz w:val="22"/>
          <w:szCs w:val="22"/>
        </w:rPr>
        <w:t>Detailed analysis of shallow subduction zone earthquakes and recent GPS observations indicate that a “Forearc Sliver”</w:t>
      </w:r>
      <w:r w:rsidR="00BF62E3" w:rsidRPr="00BF62E3">
        <w:rPr>
          <w:color w:val="FF0000"/>
          <w:sz w:val="22"/>
          <w:szCs w:val="22"/>
        </w:rPr>
        <w:t xml:space="preserve"> </w:t>
      </w:r>
      <w:r w:rsidR="00F705DE" w:rsidRPr="006B0C61">
        <w:rPr>
          <w:bCs/>
          <w:sz w:val="22"/>
          <w:szCs w:val="22"/>
        </w:rPr>
        <w:t>of the Carib</w:t>
      </w:r>
      <w:r w:rsidR="005F49F8" w:rsidRPr="006B0C61">
        <w:rPr>
          <w:i/>
          <w:sz w:val="22"/>
          <w:szCs w:val="22"/>
          <w:u w:val="single"/>
        </w:rPr>
        <w:t>be</w:t>
      </w:r>
      <w:r w:rsidR="00F705DE" w:rsidRPr="006B0C61">
        <w:rPr>
          <w:bCs/>
          <w:sz w:val="22"/>
          <w:szCs w:val="22"/>
        </w:rPr>
        <w:t xml:space="preserve">an Plate between the Middle America Trench and the volcanic arc is moving NW parallel to the trench at a rate of 1.4 cm/yr. </w:t>
      </w:r>
      <w:r w:rsidR="007164C5" w:rsidRPr="006B0C61">
        <w:rPr>
          <w:bCs/>
          <w:sz w:val="22"/>
          <w:szCs w:val="22"/>
        </w:rPr>
        <w:t>S</w:t>
      </w:r>
      <w:r w:rsidRPr="006B0C61">
        <w:rPr>
          <w:bCs/>
          <w:sz w:val="22"/>
          <w:szCs w:val="22"/>
        </w:rPr>
        <w:t>hallow crustal earthquakes have resulted in disasters for population centers located along the Nicaragua Depression.</w:t>
      </w:r>
      <w:r w:rsidR="004A73F8" w:rsidRPr="006B0C61">
        <w:rPr>
          <w:bCs/>
          <w:color w:val="FF0000"/>
          <w:sz w:val="22"/>
          <w:szCs w:val="22"/>
        </w:rPr>
        <w:t xml:space="preserve"> </w:t>
      </w:r>
      <w:r w:rsidR="00493B89">
        <w:rPr>
          <w:bCs/>
          <w:color w:val="FF0000"/>
          <w:sz w:val="22"/>
          <w:szCs w:val="22"/>
        </w:rPr>
        <w:t xml:space="preserve"> </w:t>
      </w:r>
      <w:r w:rsidR="0030554C" w:rsidRPr="006B0C61">
        <w:rPr>
          <w:sz w:val="22"/>
          <w:szCs w:val="22"/>
        </w:rPr>
        <w:t xml:space="preserve">Some strike-slip earthquakes along the volcanic arc, </w:t>
      </w:r>
      <w:r w:rsidR="00BC76EC" w:rsidRPr="006B0C61">
        <w:rPr>
          <w:sz w:val="22"/>
          <w:szCs w:val="22"/>
        </w:rPr>
        <w:t>have resulted from right-lateral faulting on NW-SE oriented strike-slip faults that accommodate northwest transport of the Forearc Sliver</w:t>
      </w:r>
      <w:r w:rsidR="00BF62E3">
        <w:rPr>
          <w:sz w:val="22"/>
          <w:szCs w:val="22"/>
        </w:rPr>
        <w:t>.</w:t>
      </w:r>
      <w:r w:rsidR="00BC76EC" w:rsidRPr="006B0C61">
        <w:rPr>
          <w:sz w:val="22"/>
          <w:szCs w:val="22"/>
        </w:rPr>
        <w:t xml:space="preserve"> An example of this was</w:t>
      </w:r>
      <w:r w:rsidR="0030554C" w:rsidRPr="006B0C61">
        <w:rPr>
          <w:sz w:val="22"/>
          <w:szCs w:val="22"/>
        </w:rPr>
        <w:t xml:space="preserve"> the February 13, 2001 M6.6 event on the El Salvador Fault.</w:t>
      </w:r>
      <w:r w:rsidR="004A73F8" w:rsidRPr="006B0C61">
        <w:rPr>
          <w:sz w:val="22"/>
          <w:szCs w:val="22"/>
        </w:rPr>
        <w:t xml:space="preserve"> </w:t>
      </w:r>
      <w:r w:rsidR="00326B76" w:rsidRPr="006B0C61">
        <w:rPr>
          <w:sz w:val="22"/>
          <w:szCs w:val="22"/>
        </w:rPr>
        <w:t>T</w:t>
      </w:r>
      <w:r w:rsidR="004F601C" w:rsidRPr="006B0C61">
        <w:rPr>
          <w:sz w:val="22"/>
          <w:szCs w:val="22"/>
        </w:rPr>
        <w:t xml:space="preserve">hree decades earlier and </w:t>
      </w:r>
      <w:r w:rsidR="00FB4E38" w:rsidRPr="006B0C61">
        <w:rPr>
          <w:sz w:val="22"/>
          <w:szCs w:val="22"/>
        </w:rPr>
        <w:t>360 km southwest,</w:t>
      </w:r>
      <w:r w:rsidR="005955CB" w:rsidRPr="006B0C61">
        <w:rPr>
          <w:sz w:val="22"/>
          <w:szCs w:val="22"/>
        </w:rPr>
        <w:t xml:space="preserve"> </w:t>
      </w:r>
      <w:r w:rsidR="00F705DE" w:rsidRPr="006B0C61">
        <w:rPr>
          <w:bCs/>
          <w:sz w:val="22"/>
          <w:szCs w:val="22"/>
        </w:rPr>
        <w:t>magnitude 6.2 earthquake</w:t>
      </w:r>
      <w:r w:rsidR="004F601C" w:rsidRPr="006B0C61">
        <w:rPr>
          <w:bCs/>
          <w:sz w:val="22"/>
          <w:szCs w:val="22"/>
        </w:rPr>
        <w:t xml:space="preserve"> struck just after midnight</w:t>
      </w:r>
      <w:r w:rsidR="00F705DE" w:rsidRPr="006B0C61">
        <w:rPr>
          <w:bCs/>
          <w:sz w:val="22"/>
          <w:szCs w:val="22"/>
        </w:rPr>
        <w:t xml:space="preserve"> ruptur</w:t>
      </w:r>
      <w:r w:rsidR="004F601C" w:rsidRPr="006B0C61">
        <w:rPr>
          <w:bCs/>
          <w:sz w:val="22"/>
          <w:szCs w:val="22"/>
        </w:rPr>
        <w:t xml:space="preserve">ing the </w:t>
      </w:r>
      <w:r w:rsidR="00F705DE" w:rsidRPr="006B0C61">
        <w:rPr>
          <w:bCs/>
          <w:sz w:val="22"/>
          <w:szCs w:val="22"/>
        </w:rPr>
        <w:t xml:space="preserve">ground surface along faults </w:t>
      </w:r>
      <w:r w:rsidR="004F601C" w:rsidRPr="006B0C61">
        <w:rPr>
          <w:bCs/>
          <w:sz w:val="22"/>
          <w:szCs w:val="22"/>
        </w:rPr>
        <w:t xml:space="preserve">that ran </w:t>
      </w:r>
      <w:r w:rsidR="00F705DE" w:rsidRPr="006B0C61">
        <w:rPr>
          <w:bCs/>
          <w:sz w:val="22"/>
          <w:szCs w:val="22"/>
        </w:rPr>
        <w:t xml:space="preserve">directly through central Managua. Ground displacements provide clear evidence for left-lateral offset of multiple NE-SW oriented strike-slip faults during </w:t>
      </w:r>
      <w:r w:rsidR="00344024" w:rsidRPr="006B0C61">
        <w:rPr>
          <w:bCs/>
          <w:sz w:val="22"/>
          <w:szCs w:val="22"/>
        </w:rPr>
        <w:t xml:space="preserve">this </w:t>
      </w:r>
      <w:r w:rsidR="00F705DE" w:rsidRPr="006B0C61">
        <w:rPr>
          <w:bCs/>
          <w:sz w:val="22"/>
          <w:szCs w:val="22"/>
        </w:rPr>
        <w:t>earthquake.  The majority of wood-frame-and-adobe or poorly-reinforced masonry buildings were heavily damaged or destroyed by the 10 seconds of very-strong to violent ground shaking.</w:t>
      </w:r>
      <w:r w:rsidR="005955CB" w:rsidRPr="006B0C61">
        <w:rPr>
          <w:bCs/>
          <w:sz w:val="22"/>
          <w:szCs w:val="22"/>
        </w:rPr>
        <w:t xml:space="preserve"> </w:t>
      </w:r>
      <w:r w:rsidR="00F705DE" w:rsidRPr="006B0C61">
        <w:rPr>
          <w:bCs/>
          <w:sz w:val="22"/>
          <w:szCs w:val="22"/>
        </w:rPr>
        <w:t xml:space="preserve">In a scene reminiscent of San Francisco in 1906, fires burned for days because fire-fighting equipment was destroyed in collapsed firehouses and roads were covered in rubble. For fear of epidemic disease, portions of the city were turned into mass graveyards.  But how do the NE-SW oriented </w:t>
      </w:r>
      <w:r w:rsidR="0043521B" w:rsidRPr="006B0C61">
        <w:rPr>
          <w:bCs/>
          <w:sz w:val="22"/>
          <w:szCs w:val="22"/>
        </w:rPr>
        <w:t>left</w:t>
      </w:r>
      <w:r w:rsidR="00F705DE" w:rsidRPr="006B0C61">
        <w:rPr>
          <w:bCs/>
          <w:sz w:val="22"/>
          <w:szCs w:val="22"/>
        </w:rPr>
        <w:t>-lateral strike-slip faults relate to the Forearc Sliver?</w:t>
      </w:r>
      <w:r w:rsidR="00BC76EC" w:rsidRPr="006B0C61">
        <w:rPr>
          <w:bCs/>
          <w:sz w:val="22"/>
          <w:szCs w:val="22"/>
        </w:rPr>
        <w:t xml:space="preserve"> </w:t>
      </w:r>
      <w:r w:rsidR="00F705DE" w:rsidRPr="006B0C61">
        <w:rPr>
          <w:sz w:val="22"/>
          <w:szCs w:val="22"/>
        </w:rPr>
        <w:t>Let’s examine textbooks tilting on a bookshelf.  As the books tilt, the “faults” between the books are offset in a left-lateral sense.</w:t>
      </w:r>
      <w:r w:rsidR="005955CB" w:rsidRPr="006B0C61">
        <w:rPr>
          <w:sz w:val="22"/>
          <w:szCs w:val="22"/>
        </w:rPr>
        <w:t xml:space="preserve"> </w:t>
      </w:r>
      <w:r w:rsidR="00F705DE" w:rsidRPr="006B0C61">
        <w:rPr>
          <w:sz w:val="22"/>
          <w:szCs w:val="22"/>
        </w:rPr>
        <w:t xml:space="preserve">In a similar fashion, left-lateral strike-slip faulting between rotating crustal blocks in the Nicaragua Depression can accommodate </w:t>
      </w:r>
      <w:r w:rsidR="00F705DE" w:rsidRPr="006B0C61">
        <w:rPr>
          <w:bCs/>
          <w:sz w:val="22"/>
          <w:szCs w:val="22"/>
        </w:rPr>
        <w:t>coast-wise transport of the Forearc Sliver.</w:t>
      </w:r>
    </w:p>
    <w:p w14:paraId="7C115208" w14:textId="1FDB493E" w:rsidR="00F511CE" w:rsidRPr="00927DAD" w:rsidRDefault="00FE093C" w:rsidP="00927DAD">
      <w:pPr>
        <w:shd w:val="clear" w:color="auto" w:fill="FFFFFF"/>
        <w:spacing w:after="120"/>
        <w:rPr>
          <w:rFonts w:eastAsiaTheme="minorEastAsia"/>
          <w:color w:val="222222"/>
        </w:rPr>
      </w:pPr>
      <w:r w:rsidRPr="00D72192">
        <w:rPr>
          <w:rFonts w:eastAsiaTheme="minorEastAsia"/>
          <w:color w:val="000000"/>
          <w:sz w:val="22"/>
          <w:szCs w:val="22"/>
        </w:rPr>
        <w:t>While transform fault and shallow crustal intraplate earthquakes have dominated the recent history of deadly and destructive earthquakes in Central America, we should never underestimate the potential destructive power of subduction zone earthquakes.  The Sumatra 2004 and Japan 2011 magnitude 9 earthquakes and resulting tsunamis delivered the lesson that many centuries may pass between great subduction zone earthquakes.  We do not know whether or when a great magnitude 8 or 9 subduction zone earthquake may occur on the Cocos – Caribbean plate boundary.”</w:t>
      </w:r>
      <w:r w:rsidR="00927DAD">
        <w:rPr>
          <w:rFonts w:eastAsiaTheme="minorEastAsia"/>
          <w:color w:val="222222"/>
        </w:rPr>
        <w:t xml:space="preserve"> </w:t>
      </w:r>
      <w:r w:rsidR="00F511CE" w:rsidRPr="00927DAD">
        <w:rPr>
          <w:iCs/>
          <w:color w:val="000000"/>
          <w:sz w:val="22"/>
          <w:szCs w:val="22"/>
          <w:shd w:val="clear" w:color="auto" w:fill="FFFFFF"/>
        </w:rPr>
        <w:t>What we do know is that Central America is one of the most vulnerable and highest risk areas in the world for earthquakes.  Advancing emergency management and improving earthquake resilience of buildings and infrastructure are vitally important to minimize the impact of future earthquakes</w:t>
      </w:r>
      <w:r w:rsidR="00F511CE" w:rsidRPr="00927DAD">
        <w:rPr>
          <w:color w:val="000000"/>
          <w:sz w:val="22"/>
          <w:szCs w:val="22"/>
          <w:shd w:val="clear" w:color="auto" w:fill="FFFFFF"/>
        </w:rPr>
        <w:t>.</w:t>
      </w:r>
    </w:p>
    <w:p w14:paraId="767B4268" w14:textId="77777777" w:rsidR="00FE093C" w:rsidRPr="008E2784" w:rsidRDefault="00FE093C" w:rsidP="00CE702D">
      <w:pPr>
        <w:spacing w:before="100" w:beforeAutospacing="1"/>
      </w:pPr>
    </w:p>
    <w:p w14:paraId="319D6411" w14:textId="5D7B624F" w:rsidR="00262443" w:rsidRPr="006B0C61" w:rsidRDefault="00262443" w:rsidP="006B0C61">
      <w:pPr>
        <w:widowControl w:val="0"/>
        <w:autoSpaceDE w:val="0"/>
        <w:autoSpaceDN w:val="0"/>
        <w:adjustRightInd w:val="0"/>
        <w:spacing w:after="40"/>
        <w:ind w:right="-360"/>
        <w:rPr>
          <w:sz w:val="22"/>
          <w:szCs w:val="22"/>
        </w:rPr>
      </w:pPr>
    </w:p>
    <w:sectPr w:rsidR="00262443" w:rsidRPr="006B0C61" w:rsidSect="00FF46C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F9C7F" w16cid:durableId="20C19AE7"/>
  <w16cid:commentId w16cid:paraId="1930C88D" w16cid:durableId="20E1BADC"/>
  <w16cid:commentId w16cid:paraId="32F3A2D0" w16cid:durableId="20E1BBA0"/>
  <w16cid:commentId w16cid:paraId="2C3C3E43" w16cid:durableId="20E1BCD7"/>
  <w16cid:commentId w16cid:paraId="29BA8EE1" w16cid:durableId="20E1BD5C"/>
  <w16cid:commentId w16cid:paraId="52A2C16E" w16cid:durableId="21012D3A"/>
  <w16cid:commentId w16cid:paraId="1162DAC1" w16cid:durableId="21012D3B"/>
  <w16cid:commentId w16cid:paraId="1F92BFC8" w16cid:durableId="21012D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20"/>
    <w:rsid w:val="000029AA"/>
    <w:rsid w:val="00002A22"/>
    <w:rsid w:val="00002B6E"/>
    <w:rsid w:val="00003E0A"/>
    <w:rsid w:val="000041D5"/>
    <w:rsid w:val="00023C9F"/>
    <w:rsid w:val="0004404B"/>
    <w:rsid w:val="000443C2"/>
    <w:rsid w:val="00051389"/>
    <w:rsid w:val="000529A8"/>
    <w:rsid w:val="00052F05"/>
    <w:rsid w:val="00053CD4"/>
    <w:rsid w:val="00053E16"/>
    <w:rsid w:val="00055636"/>
    <w:rsid w:val="00065DAB"/>
    <w:rsid w:val="00066566"/>
    <w:rsid w:val="00066C6D"/>
    <w:rsid w:val="00066F6C"/>
    <w:rsid w:val="00072E32"/>
    <w:rsid w:val="00076301"/>
    <w:rsid w:val="00077921"/>
    <w:rsid w:val="00077CF2"/>
    <w:rsid w:val="000835A8"/>
    <w:rsid w:val="000842D6"/>
    <w:rsid w:val="00085E5E"/>
    <w:rsid w:val="00086090"/>
    <w:rsid w:val="00086237"/>
    <w:rsid w:val="000913D5"/>
    <w:rsid w:val="000A0548"/>
    <w:rsid w:val="000A690D"/>
    <w:rsid w:val="000B010E"/>
    <w:rsid w:val="000C758C"/>
    <w:rsid w:val="000C76F5"/>
    <w:rsid w:val="000D36D1"/>
    <w:rsid w:val="000D4AA0"/>
    <w:rsid w:val="000D7A9E"/>
    <w:rsid w:val="000E0A51"/>
    <w:rsid w:val="000E14B8"/>
    <w:rsid w:val="000E3B32"/>
    <w:rsid w:val="000F171B"/>
    <w:rsid w:val="000F2490"/>
    <w:rsid w:val="00124865"/>
    <w:rsid w:val="00124BF2"/>
    <w:rsid w:val="0013018E"/>
    <w:rsid w:val="00130E2A"/>
    <w:rsid w:val="00135B31"/>
    <w:rsid w:val="00150007"/>
    <w:rsid w:val="00150AA2"/>
    <w:rsid w:val="00153EF4"/>
    <w:rsid w:val="00161596"/>
    <w:rsid w:val="00166976"/>
    <w:rsid w:val="00170F5D"/>
    <w:rsid w:val="00176FEA"/>
    <w:rsid w:val="00177AC4"/>
    <w:rsid w:val="00183C6A"/>
    <w:rsid w:val="001A1181"/>
    <w:rsid w:val="001A2B14"/>
    <w:rsid w:val="001B4420"/>
    <w:rsid w:val="001C2200"/>
    <w:rsid w:val="001C4345"/>
    <w:rsid w:val="001C7803"/>
    <w:rsid w:val="001D43C9"/>
    <w:rsid w:val="001D7F1F"/>
    <w:rsid w:val="001E5B6B"/>
    <w:rsid w:val="001E5D40"/>
    <w:rsid w:val="001E6145"/>
    <w:rsid w:val="001F0691"/>
    <w:rsid w:val="001F4F11"/>
    <w:rsid w:val="001F52BC"/>
    <w:rsid w:val="002046C9"/>
    <w:rsid w:val="00207AC0"/>
    <w:rsid w:val="00217589"/>
    <w:rsid w:val="00223287"/>
    <w:rsid w:val="002241F0"/>
    <w:rsid w:val="002243F7"/>
    <w:rsid w:val="00226B21"/>
    <w:rsid w:val="00232027"/>
    <w:rsid w:val="002332EE"/>
    <w:rsid w:val="00233F2D"/>
    <w:rsid w:val="002465A6"/>
    <w:rsid w:val="002505B4"/>
    <w:rsid w:val="002505C0"/>
    <w:rsid w:val="00255FAE"/>
    <w:rsid w:val="00260EA3"/>
    <w:rsid w:val="00262443"/>
    <w:rsid w:val="00266EB9"/>
    <w:rsid w:val="00267AFF"/>
    <w:rsid w:val="00274EBE"/>
    <w:rsid w:val="002811A1"/>
    <w:rsid w:val="00297284"/>
    <w:rsid w:val="002A0801"/>
    <w:rsid w:val="002A1710"/>
    <w:rsid w:val="002A3CFA"/>
    <w:rsid w:val="002B16D5"/>
    <w:rsid w:val="002B2BDD"/>
    <w:rsid w:val="002B3952"/>
    <w:rsid w:val="002B3A22"/>
    <w:rsid w:val="002B5A25"/>
    <w:rsid w:val="002B608E"/>
    <w:rsid w:val="002B6160"/>
    <w:rsid w:val="002B6A8C"/>
    <w:rsid w:val="002C48CB"/>
    <w:rsid w:val="002D2C69"/>
    <w:rsid w:val="002D320A"/>
    <w:rsid w:val="002D33CC"/>
    <w:rsid w:val="002E1CFF"/>
    <w:rsid w:val="002E42BF"/>
    <w:rsid w:val="002E6461"/>
    <w:rsid w:val="002F0BCD"/>
    <w:rsid w:val="002F0F3A"/>
    <w:rsid w:val="002F2843"/>
    <w:rsid w:val="002F5E7D"/>
    <w:rsid w:val="002F7F3B"/>
    <w:rsid w:val="003032A7"/>
    <w:rsid w:val="00304925"/>
    <w:rsid w:val="0030554C"/>
    <w:rsid w:val="00314787"/>
    <w:rsid w:val="00315FE0"/>
    <w:rsid w:val="0032275C"/>
    <w:rsid w:val="003263DC"/>
    <w:rsid w:val="00326737"/>
    <w:rsid w:val="00326B76"/>
    <w:rsid w:val="00326E6D"/>
    <w:rsid w:val="00333AFE"/>
    <w:rsid w:val="00334239"/>
    <w:rsid w:val="00344024"/>
    <w:rsid w:val="0034605F"/>
    <w:rsid w:val="00352BCF"/>
    <w:rsid w:val="00365940"/>
    <w:rsid w:val="00365945"/>
    <w:rsid w:val="003831ED"/>
    <w:rsid w:val="0038558F"/>
    <w:rsid w:val="00386D06"/>
    <w:rsid w:val="00396F2E"/>
    <w:rsid w:val="003A3C46"/>
    <w:rsid w:val="003A6F64"/>
    <w:rsid w:val="003B25E2"/>
    <w:rsid w:val="003C515A"/>
    <w:rsid w:val="003D2978"/>
    <w:rsid w:val="003E5BC2"/>
    <w:rsid w:val="0040133B"/>
    <w:rsid w:val="0040404F"/>
    <w:rsid w:val="00414918"/>
    <w:rsid w:val="00415450"/>
    <w:rsid w:val="004275C5"/>
    <w:rsid w:val="00433752"/>
    <w:rsid w:val="0043521B"/>
    <w:rsid w:val="004419B9"/>
    <w:rsid w:val="0044327F"/>
    <w:rsid w:val="004503F2"/>
    <w:rsid w:val="00450DDA"/>
    <w:rsid w:val="00454B46"/>
    <w:rsid w:val="00456014"/>
    <w:rsid w:val="004720B3"/>
    <w:rsid w:val="004753CE"/>
    <w:rsid w:val="0048614F"/>
    <w:rsid w:val="00491AA1"/>
    <w:rsid w:val="00493B89"/>
    <w:rsid w:val="004A0C6F"/>
    <w:rsid w:val="004A73F8"/>
    <w:rsid w:val="004B34E2"/>
    <w:rsid w:val="004B7CB3"/>
    <w:rsid w:val="004C17FA"/>
    <w:rsid w:val="004C5960"/>
    <w:rsid w:val="004D191D"/>
    <w:rsid w:val="004E1E3A"/>
    <w:rsid w:val="004E74FF"/>
    <w:rsid w:val="004F5CA5"/>
    <w:rsid w:val="004F601C"/>
    <w:rsid w:val="005004D1"/>
    <w:rsid w:val="00501556"/>
    <w:rsid w:val="00501E59"/>
    <w:rsid w:val="00512CFD"/>
    <w:rsid w:val="005260AB"/>
    <w:rsid w:val="00533A0E"/>
    <w:rsid w:val="00551BFE"/>
    <w:rsid w:val="00551C34"/>
    <w:rsid w:val="0055231A"/>
    <w:rsid w:val="00562668"/>
    <w:rsid w:val="00565231"/>
    <w:rsid w:val="00565FD5"/>
    <w:rsid w:val="00567733"/>
    <w:rsid w:val="005679CC"/>
    <w:rsid w:val="00575AEE"/>
    <w:rsid w:val="00582384"/>
    <w:rsid w:val="005955CB"/>
    <w:rsid w:val="005B07C9"/>
    <w:rsid w:val="005C2D22"/>
    <w:rsid w:val="005C356B"/>
    <w:rsid w:val="005C74F5"/>
    <w:rsid w:val="005D53A2"/>
    <w:rsid w:val="005D5C17"/>
    <w:rsid w:val="005D5D1C"/>
    <w:rsid w:val="005D78B2"/>
    <w:rsid w:val="005E2B0A"/>
    <w:rsid w:val="005F0441"/>
    <w:rsid w:val="005F1BC8"/>
    <w:rsid w:val="005F49F8"/>
    <w:rsid w:val="005F67A0"/>
    <w:rsid w:val="00603C94"/>
    <w:rsid w:val="0060674F"/>
    <w:rsid w:val="00611F7B"/>
    <w:rsid w:val="00614019"/>
    <w:rsid w:val="006305E7"/>
    <w:rsid w:val="00630B8A"/>
    <w:rsid w:val="006405E0"/>
    <w:rsid w:val="006434AC"/>
    <w:rsid w:val="006465AF"/>
    <w:rsid w:val="0065105F"/>
    <w:rsid w:val="006542CA"/>
    <w:rsid w:val="0065574F"/>
    <w:rsid w:val="00657DC7"/>
    <w:rsid w:val="0066178A"/>
    <w:rsid w:val="00682F02"/>
    <w:rsid w:val="00690A73"/>
    <w:rsid w:val="00693F33"/>
    <w:rsid w:val="00694875"/>
    <w:rsid w:val="00695A1E"/>
    <w:rsid w:val="00696ED6"/>
    <w:rsid w:val="006A10E8"/>
    <w:rsid w:val="006A5330"/>
    <w:rsid w:val="006A715A"/>
    <w:rsid w:val="006B0C61"/>
    <w:rsid w:val="006B6586"/>
    <w:rsid w:val="006C00DB"/>
    <w:rsid w:val="006C0EBD"/>
    <w:rsid w:val="006C4DBB"/>
    <w:rsid w:val="006D00B0"/>
    <w:rsid w:val="006E1D87"/>
    <w:rsid w:val="006E1F53"/>
    <w:rsid w:val="006F6422"/>
    <w:rsid w:val="00703413"/>
    <w:rsid w:val="007056B9"/>
    <w:rsid w:val="00711985"/>
    <w:rsid w:val="007124F4"/>
    <w:rsid w:val="007164C5"/>
    <w:rsid w:val="00720FA6"/>
    <w:rsid w:val="0073286D"/>
    <w:rsid w:val="00732C05"/>
    <w:rsid w:val="00733746"/>
    <w:rsid w:val="00735A3E"/>
    <w:rsid w:val="007363C3"/>
    <w:rsid w:val="00745CEC"/>
    <w:rsid w:val="00746C19"/>
    <w:rsid w:val="0075398F"/>
    <w:rsid w:val="00757BBE"/>
    <w:rsid w:val="007605D5"/>
    <w:rsid w:val="00761B08"/>
    <w:rsid w:val="00764B9F"/>
    <w:rsid w:val="00765A8E"/>
    <w:rsid w:val="00766D76"/>
    <w:rsid w:val="007708AE"/>
    <w:rsid w:val="00782813"/>
    <w:rsid w:val="00785A40"/>
    <w:rsid w:val="007A4650"/>
    <w:rsid w:val="007B0AAF"/>
    <w:rsid w:val="007B4C6F"/>
    <w:rsid w:val="007B61DD"/>
    <w:rsid w:val="007C1B77"/>
    <w:rsid w:val="007E4320"/>
    <w:rsid w:val="007E699A"/>
    <w:rsid w:val="007E6B54"/>
    <w:rsid w:val="007F400B"/>
    <w:rsid w:val="007F7B85"/>
    <w:rsid w:val="00802B1F"/>
    <w:rsid w:val="008057AD"/>
    <w:rsid w:val="00813DF6"/>
    <w:rsid w:val="0082321C"/>
    <w:rsid w:val="00824D53"/>
    <w:rsid w:val="008303E5"/>
    <w:rsid w:val="00840EF8"/>
    <w:rsid w:val="008508ED"/>
    <w:rsid w:val="00852CDF"/>
    <w:rsid w:val="00860E56"/>
    <w:rsid w:val="008703C4"/>
    <w:rsid w:val="00876C69"/>
    <w:rsid w:val="00881ABC"/>
    <w:rsid w:val="00882844"/>
    <w:rsid w:val="008871EF"/>
    <w:rsid w:val="008903EC"/>
    <w:rsid w:val="00892B9B"/>
    <w:rsid w:val="0089409D"/>
    <w:rsid w:val="008A22F5"/>
    <w:rsid w:val="008A4876"/>
    <w:rsid w:val="008B32B1"/>
    <w:rsid w:val="008C40E9"/>
    <w:rsid w:val="008C7FC2"/>
    <w:rsid w:val="008D0735"/>
    <w:rsid w:val="008E1358"/>
    <w:rsid w:val="008E2DBE"/>
    <w:rsid w:val="008E54F1"/>
    <w:rsid w:val="008E5FB3"/>
    <w:rsid w:val="00901B40"/>
    <w:rsid w:val="00906D06"/>
    <w:rsid w:val="00907A5B"/>
    <w:rsid w:val="00912F12"/>
    <w:rsid w:val="0092174B"/>
    <w:rsid w:val="00922FE5"/>
    <w:rsid w:val="00927DAD"/>
    <w:rsid w:val="009308EB"/>
    <w:rsid w:val="00934B69"/>
    <w:rsid w:val="00936083"/>
    <w:rsid w:val="00940637"/>
    <w:rsid w:val="00946129"/>
    <w:rsid w:val="00953DBF"/>
    <w:rsid w:val="00956404"/>
    <w:rsid w:val="00957AD3"/>
    <w:rsid w:val="00961A34"/>
    <w:rsid w:val="009639CD"/>
    <w:rsid w:val="00971D3C"/>
    <w:rsid w:val="00980CE5"/>
    <w:rsid w:val="00981EEF"/>
    <w:rsid w:val="009834F3"/>
    <w:rsid w:val="00985331"/>
    <w:rsid w:val="009866A2"/>
    <w:rsid w:val="009A3511"/>
    <w:rsid w:val="009B482C"/>
    <w:rsid w:val="009C42B3"/>
    <w:rsid w:val="009E2149"/>
    <w:rsid w:val="009E32FB"/>
    <w:rsid w:val="009E379C"/>
    <w:rsid w:val="009E4AD0"/>
    <w:rsid w:val="009F002F"/>
    <w:rsid w:val="009F1044"/>
    <w:rsid w:val="00A137C1"/>
    <w:rsid w:val="00A1566D"/>
    <w:rsid w:val="00A3766C"/>
    <w:rsid w:val="00A53302"/>
    <w:rsid w:val="00A560AE"/>
    <w:rsid w:val="00A6205A"/>
    <w:rsid w:val="00A656B9"/>
    <w:rsid w:val="00A66BA6"/>
    <w:rsid w:val="00A6735E"/>
    <w:rsid w:val="00A70D92"/>
    <w:rsid w:val="00A7618D"/>
    <w:rsid w:val="00A87895"/>
    <w:rsid w:val="00A904B6"/>
    <w:rsid w:val="00AA00BE"/>
    <w:rsid w:val="00AA26BA"/>
    <w:rsid w:val="00AA26FD"/>
    <w:rsid w:val="00AA6B4E"/>
    <w:rsid w:val="00AB14A4"/>
    <w:rsid w:val="00AB26EE"/>
    <w:rsid w:val="00AB307A"/>
    <w:rsid w:val="00AC2C64"/>
    <w:rsid w:val="00AD1FC1"/>
    <w:rsid w:val="00AD58F7"/>
    <w:rsid w:val="00AD7FD9"/>
    <w:rsid w:val="00AE3791"/>
    <w:rsid w:val="00AE4451"/>
    <w:rsid w:val="00AE5A1E"/>
    <w:rsid w:val="00AE63E4"/>
    <w:rsid w:val="00AE649D"/>
    <w:rsid w:val="00AF50F7"/>
    <w:rsid w:val="00AF53B3"/>
    <w:rsid w:val="00B00A81"/>
    <w:rsid w:val="00B01869"/>
    <w:rsid w:val="00B058C1"/>
    <w:rsid w:val="00B07D37"/>
    <w:rsid w:val="00B11319"/>
    <w:rsid w:val="00B13785"/>
    <w:rsid w:val="00B16AE7"/>
    <w:rsid w:val="00B256C6"/>
    <w:rsid w:val="00B3425F"/>
    <w:rsid w:val="00B42F02"/>
    <w:rsid w:val="00B45DF1"/>
    <w:rsid w:val="00B70A60"/>
    <w:rsid w:val="00B82278"/>
    <w:rsid w:val="00BA4862"/>
    <w:rsid w:val="00BA7804"/>
    <w:rsid w:val="00BB3336"/>
    <w:rsid w:val="00BB5F0A"/>
    <w:rsid w:val="00BB63BA"/>
    <w:rsid w:val="00BC02FC"/>
    <w:rsid w:val="00BC417F"/>
    <w:rsid w:val="00BC76EC"/>
    <w:rsid w:val="00BD3966"/>
    <w:rsid w:val="00BD66D0"/>
    <w:rsid w:val="00BD6D79"/>
    <w:rsid w:val="00BE39BB"/>
    <w:rsid w:val="00BF3E22"/>
    <w:rsid w:val="00BF53F1"/>
    <w:rsid w:val="00BF62E3"/>
    <w:rsid w:val="00BF675B"/>
    <w:rsid w:val="00C009C8"/>
    <w:rsid w:val="00C017DB"/>
    <w:rsid w:val="00C01861"/>
    <w:rsid w:val="00C030A3"/>
    <w:rsid w:val="00C03BCB"/>
    <w:rsid w:val="00C105AB"/>
    <w:rsid w:val="00C14758"/>
    <w:rsid w:val="00C1754E"/>
    <w:rsid w:val="00C23CEE"/>
    <w:rsid w:val="00C33842"/>
    <w:rsid w:val="00C34CB4"/>
    <w:rsid w:val="00C36C3D"/>
    <w:rsid w:val="00C47E4F"/>
    <w:rsid w:val="00C5604C"/>
    <w:rsid w:val="00C57CAB"/>
    <w:rsid w:val="00C61B41"/>
    <w:rsid w:val="00C76AAF"/>
    <w:rsid w:val="00C9350C"/>
    <w:rsid w:val="00C93C4A"/>
    <w:rsid w:val="00C94656"/>
    <w:rsid w:val="00CA118E"/>
    <w:rsid w:val="00CA213B"/>
    <w:rsid w:val="00CA2DC5"/>
    <w:rsid w:val="00CA4FEE"/>
    <w:rsid w:val="00CA7BD8"/>
    <w:rsid w:val="00CB57A6"/>
    <w:rsid w:val="00CC41FF"/>
    <w:rsid w:val="00CC7DD4"/>
    <w:rsid w:val="00CD0DA1"/>
    <w:rsid w:val="00CD295D"/>
    <w:rsid w:val="00CD6B33"/>
    <w:rsid w:val="00CD6FDF"/>
    <w:rsid w:val="00CE1BC0"/>
    <w:rsid w:val="00CE212F"/>
    <w:rsid w:val="00CE4833"/>
    <w:rsid w:val="00CE702D"/>
    <w:rsid w:val="00CF4923"/>
    <w:rsid w:val="00CF4A5E"/>
    <w:rsid w:val="00CF7B0F"/>
    <w:rsid w:val="00D04650"/>
    <w:rsid w:val="00D115B8"/>
    <w:rsid w:val="00D16AA1"/>
    <w:rsid w:val="00D27098"/>
    <w:rsid w:val="00D27210"/>
    <w:rsid w:val="00D404F0"/>
    <w:rsid w:val="00D44D93"/>
    <w:rsid w:val="00D4543B"/>
    <w:rsid w:val="00D67820"/>
    <w:rsid w:val="00D72192"/>
    <w:rsid w:val="00D75100"/>
    <w:rsid w:val="00D75504"/>
    <w:rsid w:val="00D80635"/>
    <w:rsid w:val="00D820C1"/>
    <w:rsid w:val="00D97ED9"/>
    <w:rsid w:val="00DA1428"/>
    <w:rsid w:val="00DA1E5C"/>
    <w:rsid w:val="00DA3BD9"/>
    <w:rsid w:val="00DA5DA0"/>
    <w:rsid w:val="00DB115A"/>
    <w:rsid w:val="00DB40CA"/>
    <w:rsid w:val="00DD06DE"/>
    <w:rsid w:val="00DD27F9"/>
    <w:rsid w:val="00DD465E"/>
    <w:rsid w:val="00DE2266"/>
    <w:rsid w:val="00DE5A7C"/>
    <w:rsid w:val="00DF3DC0"/>
    <w:rsid w:val="00DF6713"/>
    <w:rsid w:val="00DF70A8"/>
    <w:rsid w:val="00E01B3E"/>
    <w:rsid w:val="00E124A0"/>
    <w:rsid w:val="00E1407D"/>
    <w:rsid w:val="00E3008B"/>
    <w:rsid w:val="00E34169"/>
    <w:rsid w:val="00E345DF"/>
    <w:rsid w:val="00E346BB"/>
    <w:rsid w:val="00E479D9"/>
    <w:rsid w:val="00E5367E"/>
    <w:rsid w:val="00E55E85"/>
    <w:rsid w:val="00E56363"/>
    <w:rsid w:val="00E57352"/>
    <w:rsid w:val="00E62093"/>
    <w:rsid w:val="00E64B79"/>
    <w:rsid w:val="00E65B8B"/>
    <w:rsid w:val="00E8395C"/>
    <w:rsid w:val="00E84405"/>
    <w:rsid w:val="00E90B40"/>
    <w:rsid w:val="00E96873"/>
    <w:rsid w:val="00EA4DC3"/>
    <w:rsid w:val="00EB1E22"/>
    <w:rsid w:val="00EC54DC"/>
    <w:rsid w:val="00EC624F"/>
    <w:rsid w:val="00ED0658"/>
    <w:rsid w:val="00EE27F2"/>
    <w:rsid w:val="00EE69F1"/>
    <w:rsid w:val="00EF1068"/>
    <w:rsid w:val="00EF1E4A"/>
    <w:rsid w:val="00F10277"/>
    <w:rsid w:val="00F10898"/>
    <w:rsid w:val="00F11968"/>
    <w:rsid w:val="00F11BA7"/>
    <w:rsid w:val="00F160E5"/>
    <w:rsid w:val="00F23048"/>
    <w:rsid w:val="00F2600E"/>
    <w:rsid w:val="00F26D83"/>
    <w:rsid w:val="00F434BE"/>
    <w:rsid w:val="00F4485A"/>
    <w:rsid w:val="00F46EB5"/>
    <w:rsid w:val="00F47F21"/>
    <w:rsid w:val="00F511CE"/>
    <w:rsid w:val="00F55853"/>
    <w:rsid w:val="00F61002"/>
    <w:rsid w:val="00F65CEC"/>
    <w:rsid w:val="00F705DE"/>
    <w:rsid w:val="00F764FA"/>
    <w:rsid w:val="00F80BF5"/>
    <w:rsid w:val="00F81AD6"/>
    <w:rsid w:val="00F825EA"/>
    <w:rsid w:val="00F907C6"/>
    <w:rsid w:val="00F91AEF"/>
    <w:rsid w:val="00FA226C"/>
    <w:rsid w:val="00FB0AE4"/>
    <w:rsid w:val="00FB41D6"/>
    <w:rsid w:val="00FB4E38"/>
    <w:rsid w:val="00FB6555"/>
    <w:rsid w:val="00FC08B3"/>
    <w:rsid w:val="00FC3706"/>
    <w:rsid w:val="00FC38EB"/>
    <w:rsid w:val="00FD0FD7"/>
    <w:rsid w:val="00FD3E02"/>
    <w:rsid w:val="00FD7005"/>
    <w:rsid w:val="00FE093C"/>
    <w:rsid w:val="00FF1226"/>
    <w:rsid w:val="00FF46C6"/>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B8BA7"/>
  <w14:defaultImageDpi w14:val="300"/>
  <w15:docId w15:val="{A73DFCA1-27BA-B74B-A70B-83260D55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E4320"/>
    <w:rPr>
      <w:sz w:val="18"/>
      <w:szCs w:val="18"/>
    </w:rPr>
  </w:style>
  <w:style w:type="paragraph" w:styleId="CommentText">
    <w:name w:val="annotation text"/>
    <w:basedOn w:val="Normal"/>
    <w:link w:val="CommentTextChar"/>
    <w:uiPriority w:val="99"/>
    <w:semiHidden/>
    <w:unhideWhenUsed/>
    <w:rsid w:val="007E4320"/>
    <w:rPr>
      <w:rFonts w:ascii="Cambria" w:eastAsia="MS Mincho" w:hAnsi="Cambria"/>
    </w:rPr>
  </w:style>
  <w:style w:type="character" w:customStyle="1" w:styleId="CommentTextChar">
    <w:name w:val="Comment Text Char"/>
    <w:basedOn w:val="DefaultParagraphFont"/>
    <w:link w:val="CommentText"/>
    <w:uiPriority w:val="99"/>
    <w:semiHidden/>
    <w:rsid w:val="007E4320"/>
    <w:rPr>
      <w:rFonts w:ascii="Cambria" w:eastAsia="MS Mincho" w:hAnsi="Cambria" w:cs="Times New Roman"/>
    </w:rPr>
  </w:style>
  <w:style w:type="paragraph" w:styleId="BalloonText">
    <w:name w:val="Balloon Text"/>
    <w:basedOn w:val="Normal"/>
    <w:link w:val="BalloonTextChar"/>
    <w:uiPriority w:val="99"/>
    <w:semiHidden/>
    <w:unhideWhenUsed/>
    <w:rsid w:val="007E4320"/>
    <w:rPr>
      <w:rFonts w:ascii="Lucida Grande" w:hAnsi="Lucida Grande"/>
      <w:sz w:val="18"/>
      <w:szCs w:val="18"/>
    </w:rPr>
  </w:style>
  <w:style w:type="character" w:customStyle="1" w:styleId="BalloonTextChar">
    <w:name w:val="Balloon Text Char"/>
    <w:basedOn w:val="DefaultParagraphFont"/>
    <w:link w:val="BalloonText"/>
    <w:uiPriority w:val="99"/>
    <w:semiHidden/>
    <w:rsid w:val="007E4320"/>
    <w:rPr>
      <w:rFonts w:ascii="Lucida Grande" w:eastAsia="Calibri" w:hAnsi="Lucida Grande" w:cs="Times New Roman"/>
      <w:sz w:val="18"/>
      <w:szCs w:val="18"/>
    </w:rPr>
  </w:style>
  <w:style w:type="paragraph" w:styleId="CommentSubject">
    <w:name w:val="annotation subject"/>
    <w:basedOn w:val="CommentText"/>
    <w:next w:val="CommentText"/>
    <w:link w:val="CommentSubjectChar"/>
    <w:uiPriority w:val="99"/>
    <w:semiHidden/>
    <w:unhideWhenUsed/>
    <w:rsid w:val="00501556"/>
    <w:pPr>
      <w:spacing w:after="60"/>
    </w:pPr>
    <w:rPr>
      <w:rFonts w:ascii="Calibri" w:eastAsia="Calibri" w:hAnsi="Calibri"/>
      <w:b/>
      <w:bCs/>
      <w:sz w:val="20"/>
      <w:szCs w:val="20"/>
    </w:rPr>
  </w:style>
  <w:style w:type="character" w:customStyle="1" w:styleId="CommentSubjectChar">
    <w:name w:val="Comment Subject Char"/>
    <w:basedOn w:val="CommentTextChar"/>
    <w:link w:val="CommentSubject"/>
    <w:uiPriority w:val="99"/>
    <w:semiHidden/>
    <w:rsid w:val="00501556"/>
    <w:rPr>
      <w:rFonts w:ascii="Calibri" w:eastAsia="Calibri" w:hAnsi="Calibri" w:cs="Times New Roman"/>
      <w:b/>
      <w:bCs/>
      <w:sz w:val="20"/>
      <w:szCs w:val="20"/>
    </w:rPr>
  </w:style>
  <w:style w:type="paragraph" w:styleId="Revision">
    <w:name w:val="Revision"/>
    <w:hidden/>
    <w:uiPriority w:val="99"/>
    <w:semiHidden/>
    <w:rsid w:val="00DE5A7C"/>
    <w:rPr>
      <w:rFonts w:ascii="Calibri" w:eastAsia="Calibri" w:hAnsi="Calibri" w:cs="Times New Roman"/>
      <w:sz w:val="22"/>
      <w:szCs w:val="22"/>
    </w:rPr>
  </w:style>
  <w:style w:type="paragraph" w:styleId="DocumentMap">
    <w:name w:val="Document Map"/>
    <w:basedOn w:val="Normal"/>
    <w:link w:val="DocumentMapChar"/>
    <w:uiPriority w:val="99"/>
    <w:semiHidden/>
    <w:unhideWhenUsed/>
    <w:rsid w:val="00BF675B"/>
  </w:style>
  <w:style w:type="character" w:customStyle="1" w:styleId="DocumentMapChar">
    <w:name w:val="Document Map Char"/>
    <w:basedOn w:val="DefaultParagraphFont"/>
    <w:link w:val="DocumentMap"/>
    <w:uiPriority w:val="99"/>
    <w:semiHidden/>
    <w:rsid w:val="00BF675B"/>
    <w:rPr>
      <w:rFonts w:ascii="Times New Roman" w:eastAsia="Times New Roman" w:hAnsi="Times New Roman" w:cs="Times New Roman"/>
    </w:rPr>
  </w:style>
  <w:style w:type="character" w:styleId="Hyperlink">
    <w:name w:val="Hyperlink"/>
    <w:basedOn w:val="DefaultParagraphFont"/>
    <w:uiPriority w:val="99"/>
    <w:semiHidden/>
    <w:unhideWhenUsed/>
    <w:rsid w:val="00565FD5"/>
    <w:rPr>
      <w:color w:val="0000FF"/>
      <w:u w:val="single"/>
    </w:rPr>
  </w:style>
  <w:style w:type="character" w:styleId="FollowedHyperlink">
    <w:name w:val="FollowedHyperlink"/>
    <w:basedOn w:val="DefaultParagraphFont"/>
    <w:uiPriority w:val="99"/>
    <w:semiHidden/>
    <w:unhideWhenUsed/>
    <w:rsid w:val="00435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8307">
      <w:bodyDiv w:val="1"/>
      <w:marLeft w:val="0"/>
      <w:marRight w:val="0"/>
      <w:marTop w:val="0"/>
      <w:marBottom w:val="0"/>
      <w:divBdr>
        <w:top w:val="none" w:sz="0" w:space="0" w:color="auto"/>
        <w:left w:val="none" w:sz="0" w:space="0" w:color="auto"/>
        <w:bottom w:val="none" w:sz="0" w:space="0" w:color="auto"/>
        <w:right w:val="none" w:sz="0" w:space="0" w:color="auto"/>
      </w:divBdr>
    </w:div>
    <w:div w:id="179512554">
      <w:bodyDiv w:val="1"/>
      <w:marLeft w:val="0"/>
      <w:marRight w:val="0"/>
      <w:marTop w:val="0"/>
      <w:marBottom w:val="0"/>
      <w:divBdr>
        <w:top w:val="none" w:sz="0" w:space="0" w:color="auto"/>
        <w:left w:val="none" w:sz="0" w:space="0" w:color="auto"/>
        <w:bottom w:val="none" w:sz="0" w:space="0" w:color="auto"/>
        <w:right w:val="none" w:sz="0" w:space="0" w:color="auto"/>
      </w:divBdr>
    </w:div>
    <w:div w:id="213276783">
      <w:bodyDiv w:val="1"/>
      <w:marLeft w:val="0"/>
      <w:marRight w:val="0"/>
      <w:marTop w:val="0"/>
      <w:marBottom w:val="0"/>
      <w:divBdr>
        <w:top w:val="none" w:sz="0" w:space="0" w:color="auto"/>
        <w:left w:val="none" w:sz="0" w:space="0" w:color="auto"/>
        <w:bottom w:val="none" w:sz="0" w:space="0" w:color="auto"/>
        <w:right w:val="none" w:sz="0" w:space="0" w:color="auto"/>
      </w:divBdr>
    </w:div>
    <w:div w:id="362366044">
      <w:bodyDiv w:val="1"/>
      <w:marLeft w:val="0"/>
      <w:marRight w:val="0"/>
      <w:marTop w:val="0"/>
      <w:marBottom w:val="0"/>
      <w:divBdr>
        <w:top w:val="none" w:sz="0" w:space="0" w:color="auto"/>
        <w:left w:val="none" w:sz="0" w:space="0" w:color="auto"/>
        <w:bottom w:val="none" w:sz="0" w:space="0" w:color="auto"/>
        <w:right w:val="none" w:sz="0" w:space="0" w:color="auto"/>
      </w:divBdr>
    </w:div>
    <w:div w:id="630280932">
      <w:bodyDiv w:val="1"/>
      <w:marLeft w:val="0"/>
      <w:marRight w:val="0"/>
      <w:marTop w:val="0"/>
      <w:marBottom w:val="0"/>
      <w:divBdr>
        <w:top w:val="none" w:sz="0" w:space="0" w:color="auto"/>
        <w:left w:val="none" w:sz="0" w:space="0" w:color="auto"/>
        <w:bottom w:val="none" w:sz="0" w:space="0" w:color="auto"/>
        <w:right w:val="none" w:sz="0" w:space="0" w:color="auto"/>
      </w:divBdr>
    </w:div>
    <w:div w:id="701520664">
      <w:bodyDiv w:val="1"/>
      <w:marLeft w:val="0"/>
      <w:marRight w:val="0"/>
      <w:marTop w:val="0"/>
      <w:marBottom w:val="0"/>
      <w:divBdr>
        <w:top w:val="none" w:sz="0" w:space="0" w:color="auto"/>
        <w:left w:val="none" w:sz="0" w:space="0" w:color="auto"/>
        <w:bottom w:val="none" w:sz="0" w:space="0" w:color="auto"/>
        <w:right w:val="none" w:sz="0" w:space="0" w:color="auto"/>
      </w:divBdr>
    </w:div>
    <w:div w:id="793014105">
      <w:bodyDiv w:val="1"/>
      <w:marLeft w:val="0"/>
      <w:marRight w:val="0"/>
      <w:marTop w:val="0"/>
      <w:marBottom w:val="0"/>
      <w:divBdr>
        <w:top w:val="none" w:sz="0" w:space="0" w:color="auto"/>
        <w:left w:val="none" w:sz="0" w:space="0" w:color="auto"/>
        <w:bottom w:val="none" w:sz="0" w:space="0" w:color="auto"/>
        <w:right w:val="none" w:sz="0" w:space="0" w:color="auto"/>
      </w:divBdr>
    </w:div>
    <w:div w:id="796336848">
      <w:bodyDiv w:val="1"/>
      <w:marLeft w:val="0"/>
      <w:marRight w:val="0"/>
      <w:marTop w:val="0"/>
      <w:marBottom w:val="0"/>
      <w:divBdr>
        <w:top w:val="none" w:sz="0" w:space="0" w:color="auto"/>
        <w:left w:val="none" w:sz="0" w:space="0" w:color="auto"/>
        <w:bottom w:val="none" w:sz="0" w:space="0" w:color="auto"/>
        <w:right w:val="none" w:sz="0" w:space="0" w:color="auto"/>
      </w:divBdr>
    </w:div>
    <w:div w:id="1309171901">
      <w:bodyDiv w:val="1"/>
      <w:marLeft w:val="0"/>
      <w:marRight w:val="0"/>
      <w:marTop w:val="0"/>
      <w:marBottom w:val="0"/>
      <w:divBdr>
        <w:top w:val="none" w:sz="0" w:space="0" w:color="auto"/>
        <w:left w:val="none" w:sz="0" w:space="0" w:color="auto"/>
        <w:bottom w:val="none" w:sz="0" w:space="0" w:color="auto"/>
        <w:right w:val="none" w:sz="0" w:space="0" w:color="auto"/>
      </w:divBdr>
    </w:div>
    <w:div w:id="1390492209">
      <w:bodyDiv w:val="1"/>
      <w:marLeft w:val="0"/>
      <w:marRight w:val="0"/>
      <w:marTop w:val="0"/>
      <w:marBottom w:val="0"/>
      <w:divBdr>
        <w:top w:val="none" w:sz="0" w:space="0" w:color="auto"/>
        <w:left w:val="none" w:sz="0" w:space="0" w:color="auto"/>
        <w:bottom w:val="none" w:sz="0" w:space="0" w:color="auto"/>
        <w:right w:val="none" w:sz="0" w:space="0" w:color="auto"/>
      </w:divBdr>
    </w:div>
    <w:div w:id="1415055340">
      <w:bodyDiv w:val="1"/>
      <w:marLeft w:val="0"/>
      <w:marRight w:val="0"/>
      <w:marTop w:val="0"/>
      <w:marBottom w:val="0"/>
      <w:divBdr>
        <w:top w:val="none" w:sz="0" w:space="0" w:color="auto"/>
        <w:left w:val="none" w:sz="0" w:space="0" w:color="auto"/>
        <w:bottom w:val="none" w:sz="0" w:space="0" w:color="auto"/>
        <w:right w:val="none" w:sz="0" w:space="0" w:color="auto"/>
      </w:divBdr>
    </w:div>
    <w:div w:id="1517620537">
      <w:bodyDiv w:val="1"/>
      <w:marLeft w:val="0"/>
      <w:marRight w:val="0"/>
      <w:marTop w:val="0"/>
      <w:marBottom w:val="0"/>
      <w:divBdr>
        <w:top w:val="none" w:sz="0" w:space="0" w:color="auto"/>
        <w:left w:val="none" w:sz="0" w:space="0" w:color="auto"/>
        <w:bottom w:val="none" w:sz="0" w:space="0" w:color="auto"/>
        <w:right w:val="none" w:sz="0" w:space="0" w:color="auto"/>
      </w:divBdr>
    </w:div>
    <w:div w:id="1598947756">
      <w:bodyDiv w:val="1"/>
      <w:marLeft w:val="0"/>
      <w:marRight w:val="0"/>
      <w:marTop w:val="0"/>
      <w:marBottom w:val="0"/>
      <w:divBdr>
        <w:top w:val="none" w:sz="0" w:space="0" w:color="auto"/>
        <w:left w:val="none" w:sz="0" w:space="0" w:color="auto"/>
        <w:bottom w:val="none" w:sz="0" w:space="0" w:color="auto"/>
        <w:right w:val="none" w:sz="0" w:space="0" w:color="auto"/>
      </w:divBdr>
    </w:div>
    <w:div w:id="1632246864">
      <w:bodyDiv w:val="1"/>
      <w:marLeft w:val="0"/>
      <w:marRight w:val="0"/>
      <w:marTop w:val="0"/>
      <w:marBottom w:val="0"/>
      <w:divBdr>
        <w:top w:val="none" w:sz="0" w:space="0" w:color="auto"/>
        <w:left w:val="none" w:sz="0" w:space="0" w:color="auto"/>
        <w:bottom w:val="none" w:sz="0" w:space="0" w:color="auto"/>
        <w:right w:val="none" w:sz="0" w:space="0" w:color="auto"/>
      </w:divBdr>
    </w:div>
    <w:div w:id="1668940629">
      <w:bodyDiv w:val="1"/>
      <w:marLeft w:val="0"/>
      <w:marRight w:val="0"/>
      <w:marTop w:val="0"/>
      <w:marBottom w:val="0"/>
      <w:divBdr>
        <w:top w:val="none" w:sz="0" w:space="0" w:color="auto"/>
        <w:left w:val="none" w:sz="0" w:space="0" w:color="auto"/>
        <w:bottom w:val="none" w:sz="0" w:space="0" w:color="auto"/>
        <w:right w:val="none" w:sz="0" w:space="0" w:color="auto"/>
      </w:divBdr>
    </w:div>
    <w:div w:id="1740245351">
      <w:bodyDiv w:val="1"/>
      <w:marLeft w:val="0"/>
      <w:marRight w:val="0"/>
      <w:marTop w:val="0"/>
      <w:marBottom w:val="0"/>
      <w:divBdr>
        <w:top w:val="none" w:sz="0" w:space="0" w:color="auto"/>
        <w:left w:val="none" w:sz="0" w:space="0" w:color="auto"/>
        <w:bottom w:val="none" w:sz="0" w:space="0" w:color="auto"/>
        <w:right w:val="none" w:sz="0" w:space="0" w:color="auto"/>
      </w:divBdr>
    </w:div>
    <w:div w:id="1851946198">
      <w:bodyDiv w:val="1"/>
      <w:marLeft w:val="0"/>
      <w:marRight w:val="0"/>
      <w:marTop w:val="0"/>
      <w:marBottom w:val="0"/>
      <w:divBdr>
        <w:top w:val="none" w:sz="0" w:space="0" w:color="auto"/>
        <w:left w:val="none" w:sz="0" w:space="0" w:color="auto"/>
        <w:bottom w:val="none" w:sz="0" w:space="0" w:color="auto"/>
        <w:right w:val="none" w:sz="0" w:space="0" w:color="auto"/>
      </w:divBdr>
    </w:div>
    <w:div w:id="1916820205">
      <w:bodyDiv w:val="1"/>
      <w:marLeft w:val="0"/>
      <w:marRight w:val="0"/>
      <w:marTop w:val="0"/>
      <w:marBottom w:val="0"/>
      <w:divBdr>
        <w:top w:val="none" w:sz="0" w:space="0" w:color="auto"/>
        <w:left w:val="none" w:sz="0" w:space="0" w:color="auto"/>
        <w:bottom w:val="none" w:sz="0" w:space="0" w:color="auto"/>
        <w:right w:val="none" w:sz="0" w:space="0" w:color="auto"/>
      </w:divBdr>
    </w:div>
    <w:div w:id="2012758158">
      <w:bodyDiv w:val="1"/>
      <w:marLeft w:val="0"/>
      <w:marRight w:val="0"/>
      <w:marTop w:val="0"/>
      <w:marBottom w:val="0"/>
      <w:divBdr>
        <w:top w:val="none" w:sz="0" w:space="0" w:color="auto"/>
        <w:left w:val="none" w:sz="0" w:space="0" w:color="auto"/>
        <w:bottom w:val="none" w:sz="0" w:space="0" w:color="auto"/>
        <w:right w:val="none" w:sz="0" w:space="0" w:color="auto"/>
      </w:divBdr>
    </w:div>
    <w:div w:id="2143841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iris.edu/hq/inclass/animation/637" TargetMode="External"/><Relationship Id="rId5" Type="http://schemas.openxmlformats.org/officeDocument/2006/relationships/fontTable" Target="fontTable.xml"/><Relationship Id="rId6" Type="http://schemas.openxmlformats.org/officeDocument/2006/relationships/theme" Target="theme/theme1.xml"/><Relationship Id="rId8"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1181</Words>
  <Characters>6735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 of Portland</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Butler</dc:creator>
  <cp:keywords/>
  <dc:description/>
  <cp:lastModifiedBy>Jenda Johnson</cp:lastModifiedBy>
  <cp:revision>5</cp:revision>
  <dcterms:created xsi:type="dcterms:W3CDTF">2019-09-17T21:39:00Z</dcterms:created>
  <dcterms:modified xsi:type="dcterms:W3CDTF">2019-10-08T18:03:00Z</dcterms:modified>
</cp:coreProperties>
</file>